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8C39" w14:textId="77777777" w:rsidR="00B45AD2" w:rsidRDefault="00054C47" w:rsidP="00EE2C6E">
      <w:pPr>
        <w:pStyle w:val="Heading2"/>
      </w:pPr>
      <w:r w:rsidRPr="00A40872">
        <w:rPr>
          <w:noProof/>
        </w:rPr>
        <w:drawing>
          <wp:inline distT="0" distB="0" distL="0" distR="0" wp14:anchorId="278A8F45" wp14:editId="09A70C9B">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14:paraId="0D881FE1" w14:textId="463A2A71" w:rsidR="00970CEF" w:rsidRDefault="0072655C" w:rsidP="00970CEF">
      <w:pPr>
        <w:rPr>
          <w:rStyle w:val="Heading1Char"/>
        </w:rPr>
      </w:pPr>
      <w:r>
        <w:rPr>
          <w:rStyle w:val="Heading1Char"/>
        </w:rPr>
        <w:t>2015-2016</w:t>
      </w:r>
      <w:r w:rsidR="00B2615F">
        <w:rPr>
          <w:rStyle w:val="Heading1Char"/>
        </w:rPr>
        <w:t xml:space="preserve"> </w:t>
      </w:r>
      <w:r w:rsidR="00970CEF" w:rsidRPr="00970CEF">
        <w:rPr>
          <w:rStyle w:val="Heading1Char"/>
        </w:rPr>
        <w:t>World’s Best Workforce Report Summary</w:t>
      </w:r>
      <w:r w:rsidR="00666C24">
        <w:rPr>
          <w:rStyle w:val="Heading1Char"/>
        </w:rPr>
        <w:t xml:space="preserve"> </w:t>
      </w:r>
    </w:p>
    <w:p w14:paraId="3A3BC4EB" w14:textId="1F3E7640" w:rsidR="00666C24" w:rsidRPr="00CF08AF" w:rsidRDefault="00666C24" w:rsidP="00666C24">
      <w:pPr>
        <w:pStyle w:val="List"/>
        <w:spacing w:after="120"/>
        <w:rPr>
          <w:rStyle w:val="Heading1Char"/>
          <w:b w:val="0"/>
          <w:sz w:val="22"/>
          <w:szCs w:val="22"/>
        </w:rPr>
      </w:pPr>
      <w:r w:rsidRPr="00CF08AF">
        <w:rPr>
          <w:rStyle w:val="Heading1Char"/>
          <w:b w:val="0"/>
          <w:sz w:val="22"/>
          <w:szCs w:val="22"/>
        </w:rPr>
        <w:t>District or Charter Name</w:t>
      </w:r>
      <w:r w:rsidR="008047CB">
        <w:rPr>
          <w:rStyle w:val="Heading1Char"/>
          <w:b w:val="0"/>
          <w:sz w:val="22"/>
          <w:szCs w:val="22"/>
        </w:rPr>
        <w:t>:</w:t>
      </w:r>
    </w:p>
    <w:p w14:paraId="00ACF352" w14:textId="74AA8818" w:rsidR="006A2DCE" w:rsidRPr="00D7699C" w:rsidRDefault="006A2DCE" w:rsidP="006A2DCE">
      <w:pPr>
        <w:pStyle w:val="List"/>
        <w:spacing w:after="120"/>
        <w:rPr>
          <w:rStyle w:val="Heading1Char"/>
          <w:b w:val="0"/>
          <w:sz w:val="22"/>
          <w:szCs w:val="22"/>
        </w:rPr>
      </w:pPr>
      <w:r>
        <w:rPr>
          <w:rStyle w:val="Heading1Char"/>
          <w:b w:val="0"/>
          <w:sz w:val="22"/>
          <w:szCs w:val="22"/>
        </w:rPr>
        <w:t>Grades Served</w:t>
      </w:r>
      <w:r w:rsidR="008047CB">
        <w:rPr>
          <w:rStyle w:val="Heading1Char"/>
          <w:b w:val="0"/>
          <w:sz w:val="22"/>
          <w:szCs w:val="22"/>
          <w:u w:val="single"/>
        </w:rPr>
        <w:t>:</w:t>
      </w:r>
    </w:p>
    <w:p w14:paraId="21FE3E78" w14:textId="600B645C" w:rsidR="00666C24" w:rsidRPr="00CF08AF" w:rsidRDefault="00666C24" w:rsidP="00666C24">
      <w:pPr>
        <w:pStyle w:val="List"/>
        <w:spacing w:after="120"/>
        <w:rPr>
          <w:rStyle w:val="Heading1Char"/>
          <w:b w:val="0"/>
          <w:sz w:val="22"/>
          <w:szCs w:val="22"/>
        </w:rPr>
      </w:pPr>
      <w:r w:rsidRPr="00CF08AF">
        <w:rPr>
          <w:rStyle w:val="Heading1Char"/>
          <w:b w:val="0"/>
          <w:sz w:val="22"/>
          <w:szCs w:val="22"/>
        </w:rPr>
        <w:t xml:space="preserve">Contact Person Name </w:t>
      </w:r>
      <w:r w:rsidR="00BE0DEA" w:rsidRPr="00CF08AF">
        <w:rPr>
          <w:rStyle w:val="Heading1Char"/>
          <w:b w:val="0"/>
          <w:sz w:val="22"/>
          <w:szCs w:val="22"/>
        </w:rPr>
        <w:t>and Position</w:t>
      </w:r>
      <w:r w:rsidR="008047CB">
        <w:rPr>
          <w:rStyle w:val="Heading1Char"/>
          <w:b w:val="0"/>
          <w:sz w:val="22"/>
          <w:szCs w:val="22"/>
        </w:rPr>
        <w:t>:</w:t>
      </w:r>
    </w:p>
    <w:p w14:paraId="2C1A881D" w14:textId="77777777" w:rsidR="00E30133" w:rsidRDefault="00970CEF" w:rsidP="008047CB">
      <w:pPr>
        <w:pStyle w:val="NoSpacing"/>
        <w:spacing w:before="240"/>
      </w:pPr>
      <w:r>
        <w:t>In accordance with Minnesota Statutes, section 120B.11, a</w:t>
      </w:r>
      <w:r w:rsidRPr="00D175E8">
        <w:t xml:space="preserve"> school board, at a public meeting, shall adopt a</w:t>
      </w:r>
      <w:bookmarkStart w:id="0" w:name="_GoBack"/>
      <w:bookmarkEnd w:id="0"/>
      <w:r w:rsidRPr="00D175E8">
        <w:t xml:space="preserve"> comprehensive, long-term strategic plan</w:t>
      </w:r>
      <w:r w:rsidRPr="00B61468">
        <w:t xml:space="preserve"> to support and improve teaching and learning that is aligned with creating th</w:t>
      </w:r>
      <w:r w:rsidR="000A10C7">
        <w:t xml:space="preserve">e world's best workforce. The school board must publish an annual report </w:t>
      </w:r>
      <w:r w:rsidR="00CE0D62">
        <w:t xml:space="preserve">on the previous year’s plan </w:t>
      </w:r>
      <w:r w:rsidR="000A10C7">
        <w:t>and hold an annual public meeting to review goals, outcomes and strategies. An</w:t>
      </w:r>
      <w:r>
        <w:t xml:space="preserve"> electronic </w:t>
      </w:r>
      <w:r w:rsidRPr="00556E29">
        <w:rPr>
          <w:i/>
        </w:rPr>
        <w:t>summary</w:t>
      </w:r>
      <w:r>
        <w:t xml:space="preserve"> of </w:t>
      </w:r>
      <w:r w:rsidR="000A10C7">
        <w:t>the</w:t>
      </w:r>
      <w:r>
        <w:t xml:space="preserve"> </w:t>
      </w:r>
      <w:r w:rsidR="00556E29">
        <w:t xml:space="preserve">annual </w:t>
      </w:r>
      <w:r w:rsidRPr="00556E29">
        <w:t xml:space="preserve">report </w:t>
      </w:r>
      <w:r w:rsidR="000A10C7">
        <w:t xml:space="preserve">must be sent </w:t>
      </w:r>
      <w:r>
        <w:t xml:space="preserve">to the </w:t>
      </w:r>
      <w:r w:rsidR="000A10C7">
        <w:t>Commissioner of</w:t>
      </w:r>
      <w:r>
        <w:t xml:space="preserve"> Education each fall.</w:t>
      </w:r>
    </w:p>
    <w:p w14:paraId="10E49369" w14:textId="77777777" w:rsidR="00633737" w:rsidRDefault="00633737" w:rsidP="00BC473E">
      <w:pPr>
        <w:pStyle w:val="NoSpacing"/>
      </w:pPr>
    </w:p>
    <w:p w14:paraId="2BF7D293" w14:textId="5AE583FF" w:rsidR="00BC473E" w:rsidRDefault="00E30133" w:rsidP="00BC473E">
      <w:pPr>
        <w:pStyle w:val="NoSpacing"/>
      </w:pPr>
      <w:r>
        <w:t xml:space="preserve">This document serves as the required template for submission of the </w:t>
      </w:r>
      <w:r w:rsidR="0072655C">
        <w:t>2015-2016</w:t>
      </w:r>
      <w:r>
        <w:t xml:space="preserve"> report summary.  Districts must submit this completed template by </w:t>
      </w:r>
      <w:r w:rsidR="00633737" w:rsidRPr="00F701CD">
        <w:rPr>
          <w:b/>
        </w:rPr>
        <w:t>December 1</w:t>
      </w:r>
      <w:r w:rsidR="00FD6A90">
        <w:rPr>
          <w:b/>
        </w:rPr>
        <w:t>5</w:t>
      </w:r>
      <w:r w:rsidRPr="00F701CD">
        <w:rPr>
          <w:b/>
        </w:rPr>
        <w:t>, 201</w:t>
      </w:r>
      <w:r w:rsidR="0072655C">
        <w:rPr>
          <w:b/>
        </w:rPr>
        <w:t>6</w:t>
      </w:r>
      <w:r w:rsidR="008047CB">
        <w:rPr>
          <w:b/>
        </w:rPr>
        <w:t>,</w:t>
      </w:r>
      <w:r>
        <w:t xml:space="preserve"> to</w:t>
      </w:r>
      <w:r w:rsidR="008047CB">
        <w:t>:</w:t>
      </w:r>
      <w:r>
        <w:t xml:space="preserve"> </w:t>
      </w:r>
      <w:hyperlink r:id="rId9" w:history="1">
        <w:r w:rsidRPr="00DF0210">
          <w:rPr>
            <w:rStyle w:val="Hyperlink"/>
          </w:rPr>
          <w:t>MDE.WorldsBestWorkForce@state.mn.us</w:t>
        </w:r>
      </w:hyperlink>
      <w:r>
        <w:t>.</w:t>
      </w:r>
      <w:r w:rsidR="0017210C">
        <w:t xml:space="preserve"> </w:t>
      </w:r>
    </w:p>
    <w:p w14:paraId="407CE1CA" w14:textId="77777777" w:rsidR="00E2432D" w:rsidRDefault="00E2432D" w:rsidP="00BC473E">
      <w:pPr>
        <w:pStyle w:val="NoSpacing"/>
      </w:pPr>
    </w:p>
    <w:p w14:paraId="002401BC" w14:textId="77777777" w:rsidR="00902CC8" w:rsidRDefault="00902CC8" w:rsidP="00902CC8">
      <w:pPr>
        <w:pStyle w:val="List"/>
        <w:numPr>
          <w:ilvl w:val="0"/>
          <w:numId w:val="27"/>
        </w:numPr>
        <w:spacing w:after="0"/>
        <w:rPr>
          <w:rStyle w:val="Heading2Char"/>
        </w:rPr>
      </w:pPr>
      <w:r>
        <w:rPr>
          <w:rStyle w:val="Heading2Char"/>
        </w:rPr>
        <w:t>Stakeholder Engagement</w:t>
      </w:r>
    </w:p>
    <w:p w14:paraId="5E572468" w14:textId="77777777" w:rsidR="00FC3BFB" w:rsidRDefault="00FC3BFB" w:rsidP="00FC3BFB">
      <w:pPr>
        <w:pStyle w:val="List"/>
        <w:spacing w:after="0"/>
        <w:ind w:left="0" w:firstLine="0"/>
        <w:rPr>
          <w:b/>
        </w:rPr>
      </w:pPr>
    </w:p>
    <w:p w14:paraId="03E7875C" w14:textId="272DA5BE" w:rsidR="00FC3BFB" w:rsidRDefault="00FC3BFB" w:rsidP="008047CB">
      <w:pPr>
        <w:pStyle w:val="List"/>
        <w:spacing w:before="360" w:after="0"/>
        <w:ind w:left="0" w:firstLine="0"/>
        <w:rPr>
          <w:b/>
        </w:rPr>
      </w:pPr>
      <w:r>
        <w:rPr>
          <w:b/>
        </w:rPr>
        <w:t>1a. Annual Report</w:t>
      </w:r>
    </w:p>
    <w:p w14:paraId="06F99188" w14:textId="2F50C58E" w:rsidR="00FC3BFB" w:rsidRDefault="00FC3BFB" w:rsidP="008047CB">
      <w:pPr>
        <w:pStyle w:val="List"/>
        <w:spacing w:after="120"/>
        <w:ind w:left="0" w:firstLine="0"/>
        <w:rPr>
          <w:rStyle w:val="Heading2Char"/>
        </w:rPr>
      </w:pPr>
      <w:r w:rsidRPr="005C0412">
        <w:rPr>
          <w:sz w:val="20"/>
          <w:szCs w:val="20"/>
        </w:rPr>
        <w:t>[Note: For each school year, the school board must publish a report in the local newspaper, by mail or by electronic means on the district website.]</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902CC8" w14:paraId="10D43296" w14:textId="77777777" w:rsidTr="00E2432D">
        <w:trPr>
          <w:trHeight w:val="575"/>
          <w:tblHeader/>
        </w:trPr>
        <w:tc>
          <w:tcPr>
            <w:tcW w:w="10638" w:type="dxa"/>
          </w:tcPr>
          <w:p w14:paraId="7E86B4D4" w14:textId="143799AA" w:rsidR="00902CC8" w:rsidRPr="006006E6" w:rsidRDefault="00902CC8" w:rsidP="008047CB">
            <w:pPr>
              <w:pStyle w:val="ListParagraph"/>
              <w:rPr>
                <w:color w:val="595959" w:themeColor="text1" w:themeTint="A6"/>
              </w:rPr>
            </w:pPr>
            <w:r w:rsidRPr="008047CB">
              <w:rPr>
                <w:color w:val="595959" w:themeColor="text1" w:themeTint="A6"/>
              </w:rPr>
              <w:t>Provide the direct website link to the district’s WBWF annual report.  If a link is not available, describe how the district dissemina</w:t>
            </w:r>
            <w:r w:rsidR="00FC3BFB" w:rsidRPr="008047CB">
              <w:rPr>
                <w:color w:val="595959" w:themeColor="text1" w:themeTint="A6"/>
              </w:rPr>
              <w:t>tes the report to stakeholders.</w:t>
            </w:r>
          </w:p>
        </w:tc>
      </w:tr>
    </w:tbl>
    <w:p w14:paraId="72A91E91" w14:textId="00228C65" w:rsidR="00FC3BFB" w:rsidRPr="00FC3BFB" w:rsidRDefault="00FC3BFB" w:rsidP="00FC3BFB">
      <w:pPr>
        <w:pStyle w:val="Heading2"/>
        <w:spacing w:before="360" w:after="0"/>
        <w:rPr>
          <w:sz w:val="22"/>
          <w:szCs w:val="22"/>
        </w:rPr>
      </w:pPr>
      <w:r w:rsidRPr="00FC3BFB">
        <w:rPr>
          <w:sz w:val="22"/>
          <w:szCs w:val="22"/>
        </w:rPr>
        <w:t>1b. Annual Public Meeting</w:t>
      </w:r>
    </w:p>
    <w:p w14:paraId="614DBF49" w14:textId="7EB039A5" w:rsidR="00FC3BFB" w:rsidRPr="00FC3BFB" w:rsidRDefault="00FC3BFB" w:rsidP="008047CB">
      <w:pPr>
        <w:spacing w:after="120"/>
      </w:pPr>
      <w:r w:rsidRPr="007E506F">
        <w:rPr>
          <w:sz w:val="20"/>
          <w:szCs w:val="20"/>
        </w:rPr>
        <w:t>[Note</w:t>
      </w:r>
      <w:r>
        <w:rPr>
          <w:sz w:val="20"/>
          <w:szCs w:val="20"/>
        </w:rPr>
        <w:t>: 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 The author’s intent was to have a separate meeting just for this reason.</w:t>
      </w:r>
      <w:r w:rsidRPr="007E506F">
        <w:rPr>
          <w:sz w:val="20"/>
          <w:szCs w:val="20"/>
        </w:rPr>
        <w: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FC3BFB" w:rsidRPr="006006E6" w14:paraId="2FF7520D" w14:textId="77777777" w:rsidTr="00E2432D">
        <w:trPr>
          <w:trHeight w:val="539"/>
          <w:tblHeader/>
        </w:trPr>
        <w:tc>
          <w:tcPr>
            <w:tcW w:w="10638" w:type="dxa"/>
          </w:tcPr>
          <w:p w14:paraId="0D988A1E" w14:textId="60533F6C" w:rsidR="00FC3BFB" w:rsidRPr="006006E6" w:rsidRDefault="00FC3BFB" w:rsidP="008047CB">
            <w:pPr>
              <w:pStyle w:val="ListParagraph"/>
              <w:rPr>
                <w:color w:val="595959" w:themeColor="text1" w:themeTint="A6"/>
              </w:rPr>
            </w:pPr>
            <w:r w:rsidRPr="008047CB">
              <w:rPr>
                <w:color w:val="595959" w:themeColor="text1" w:themeTint="A6"/>
              </w:rPr>
              <w:t xml:space="preserve">Provide the date of the school board annual public </w:t>
            </w:r>
            <w:r w:rsidR="008C4335" w:rsidRPr="008047CB">
              <w:rPr>
                <w:color w:val="595959" w:themeColor="text1" w:themeTint="A6"/>
              </w:rPr>
              <w:t>meeting to review progress from</w:t>
            </w:r>
            <w:r w:rsidRPr="008047CB">
              <w:rPr>
                <w:color w:val="595959" w:themeColor="text1" w:themeTint="A6"/>
              </w:rPr>
              <w:t xml:space="preserve"> the 2015-2016 school year. </w:t>
            </w:r>
          </w:p>
        </w:tc>
      </w:tr>
    </w:tbl>
    <w:p w14:paraId="12537F39" w14:textId="77777777" w:rsidR="008047CB" w:rsidRDefault="008047CB" w:rsidP="008047CB">
      <w:pPr>
        <w:spacing w:before="360"/>
        <w:rPr>
          <w:b/>
        </w:rPr>
      </w:pPr>
    </w:p>
    <w:p w14:paraId="61684438" w14:textId="77777777" w:rsidR="008047CB" w:rsidRDefault="008047CB">
      <w:pPr>
        <w:rPr>
          <w:b/>
        </w:rPr>
      </w:pPr>
      <w:r>
        <w:rPr>
          <w:b/>
        </w:rPr>
        <w:br w:type="page"/>
      </w:r>
    </w:p>
    <w:p w14:paraId="5D06A154" w14:textId="28445B1E" w:rsidR="00FC3BFB" w:rsidRDefault="00FC3BFB" w:rsidP="008047CB">
      <w:pPr>
        <w:spacing w:before="360"/>
        <w:rPr>
          <w:b/>
        </w:rPr>
      </w:pPr>
      <w:r>
        <w:rPr>
          <w:b/>
        </w:rPr>
        <w:lastRenderedPageBreak/>
        <w:t>1c. District Advisory Committee</w:t>
      </w:r>
    </w:p>
    <w:p w14:paraId="28F35353" w14:textId="19D05FD6" w:rsidR="00FC3BFB" w:rsidRDefault="00FC3BFB" w:rsidP="00FC3BFB">
      <w:r w:rsidRPr="007E506F">
        <w:rPr>
          <w:sz w:val="20"/>
          <w:szCs w:val="20"/>
        </w:rPr>
        <w:t>[Note</w:t>
      </w:r>
      <w:r>
        <w:rPr>
          <w:sz w:val="20"/>
          <w:szCs w:val="20"/>
        </w:rPr>
        <w:t>: 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recommendations to the school board.</w:t>
      </w:r>
      <w:r w:rsidRPr="007E506F">
        <w:rPr>
          <w:sz w:val="20"/>
          <w:szCs w:val="20"/>
        </w:rPr>
        <w: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FC3BFB" w:rsidRPr="006006E6" w14:paraId="321E9DEB" w14:textId="77777777" w:rsidTr="00E2432D">
        <w:trPr>
          <w:trHeight w:val="800"/>
          <w:tblHeader/>
        </w:trPr>
        <w:tc>
          <w:tcPr>
            <w:tcW w:w="10638" w:type="dxa"/>
          </w:tcPr>
          <w:p w14:paraId="1CD85416" w14:textId="03390CC1" w:rsidR="00FC3BFB" w:rsidRPr="006006E6" w:rsidRDefault="00FC3BFB" w:rsidP="008047CB">
            <w:pPr>
              <w:pStyle w:val="ListParagraph"/>
              <w:rPr>
                <w:color w:val="595959" w:themeColor="text1" w:themeTint="A6"/>
              </w:rPr>
            </w:pPr>
            <w:r w:rsidRPr="008047CB">
              <w:rPr>
                <w:color w:val="595959" w:themeColor="text1" w:themeTint="A6"/>
              </w:rPr>
              <w:t>Describe the makeup and list the District Advisory Committee members for the 2015-2016 school year. When describing the makeup of the committee, ensure roles are clear (teachers, parents, support staff, students, and other community residents).</w:t>
            </w:r>
          </w:p>
        </w:tc>
      </w:tr>
    </w:tbl>
    <w:p w14:paraId="5A32E67C" w14:textId="50E7D7D3" w:rsidR="008A6078" w:rsidRDefault="008A6078" w:rsidP="008A6078">
      <w:pPr>
        <w:pStyle w:val="Heading2"/>
        <w:spacing w:before="360" w:after="0"/>
        <w:ind w:left="360"/>
      </w:pPr>
      <w:r>
        <w:br w:type="page"/>
      </w:r>
    </w:p>
    <w:p w14:paraId="005DA5A4" w14:textId="718ED6DE" w:rsidR="00F10186" w:rsidRDefault="00F10186" w:rsidP="002A6EDE">
      <w:pPr>
        <w:pStyle w:val="Heading2"/>
        <w:numPr>
          <w:ilvl w:val="0"/>
          <w:numId w:val="27"/>
        </w:numPr>
        <w:spacing w:before="360" w:after="0"/>
      </w:pPr>
      <w:r>
        <w:lastRenderedPageBreak/>
        <w:t>Goals and Results</w:t>
      </w:r>
    </w:p>
    <w:p w14:paraId="23A82B65" w14:textId="2B28BBF2" w:rsidR="00F10186" w:rsidRDefault="00F10186" w:rsidP="00F10186">
      <w:pPr>
        <w:pStyle w:val="NoSpacing"/>
        <w:spacing w:after="360"/>
        <w:rPr>
          <w:sz w:val="20"/>
          <w:szCs w:val="20"/>
        </w:rPr>
      </w:pPr>
      <w:r w:rsidRPr="007E506F">
        <w:rPr>
          <w:sz w:val="20"/>
          <w:szCs w:val="20"/>
        </w:rPr>
        <w:t xml:space="preserve">[Note: </w:t>
      </w:r>
      <w:r w:rsidR="00E961A4">
        <w:rPr>
          <w:sz w:val="20"/>
          <w:szCs w:val="20"/>
        </w:rPr>
        <w:t>SMART goals are: specific and strategic, measurable, attainable (yet rigorous), results-based and time-based.</w:t>
      </w:r>
      <w:r w:rsidR="00694C3F">
        <w:rPr>
          <w:sz w:val="20"/>
          <w:szCs w:val="20"/>
        </w:rPr>
        <w:t xml:space="preserve"> </w:t>
      </w:r>
      <w:r w:rsidR="00694C3F" w:rsidRPr="007E506F">
        <w:rPr>
          <w:sz w:val="20"/>
          <w:szCs w:val="20"/>
        </w:rPr>
        <w:t>Goals should be linked to needs and written in SMART-goal format.</w:t>
      </w:r>
      <w:r w:rsidR="0016025D">
        <w:rPr>
          <w:sz w:val="20"/>
          <w:szCs w:val="20"/>
        </w:rPr>
        <w:t xml:space="preserve"> </w:t>
      </w:r>
      <w:r w:rsidR="005040A7">
        <w:rPr>
          <w:sz w:val="20"/>
          <w:szCs w:val="20"/>
        </w:rPr>
        <w:t xml:space="preserve">Results should tie directly back to the established goal so it is clear whether the goal was met. </w:t>
      </w:r>
      <w:r>
        <w:rPr>
          <w:sz w:val="20"/>
          <w:szCs w:val="20"/>
        </w:rPr>
        <w:t>Districts may choose to use the data profiles provided by MDE</w:t>
      </w:r>
      <w:r w:rsidR="00781F45">
        <w:rPr>
          <w:sz w:val="20"/>
          <w:szCs w:val="20"/>
        </w:rPr>
        <w:t xml:space="preserve"> in reporting goals and re</w:t>
      </w:r>
      <w:r w:rsidR="007F697A">
        <w:rPr>
          <w:sz w:val="20"/>
          <w:szCs w:val="20"/>
        </w:rPr>
        <w:t>sults</w:t>
      </w:r>
      <w:r w:rsidR="009B3B41">
        <w:rPr>
          <w:sz w:val="20"/>
          <w:szCs w:val="20"/>
        </w:rPr>
        <w:t xml:space="preserve"> or other locally-determined measures</w:t>
      </w:r>
      <w:r w:rsidR="007F697A">
        <w:rPr>
          <w:sz w:val="20"/>
          <w:szCs w:val="20"/>
        </w:rPr>
        <w:t>.</w:t>
      </w:r>
      <w:r w:rsidR="00694C3F">
        <w:rPr>
          <w:sz w:val="20"/>
          <w:szCs w:val="20"/>
        </w:rPr>
        <w:t xml:space="preserve"> Be sure to check the box with th</w:t>
      </w:r>
      <w:r w:rsidR="006B56B9">
        <w:rPr>
          <w:sz w:val="20"/>
          <w:szCs w:val="20"/>
        </w:rPr>
        <w:t>e most appropriate goal status.</w:t>
      </w:r>
      <w:r w:rsidRPr="007E506F">
        <w:rPr>
          <w:sz w:val="20"/>
          <w:szCs w:val="20"/>
        </w:rPr>
        <w:t>]</w:t>
      </w:r>
    </w:p>
    <w:p w14:paraId="7D3ABDFA" w14:textId="519710E3" w:rsidR="00FA54C6" w:rsidRDefault="00FA54C6" w:rsidP="00FA54C6">
      <w:pPr>
        <w:pStyle w:val="NoSpacing"/>
        <w:rPr>
          <w:sz w:val="20"/>
          <w:szCs w:val="20"/>
        </w:rPr>
      </w:pPr>
      <w:r>
        <w:rPr>
          <w:b/>
        </w:rPr>
        <w:t xml:space="preserve">2a. </w:t>
      </w:r>
      <w:r w:rsidRPr="007E506F">
        <w:rPr>
          <w:b/>
        </w:rPr>
        <w:t>All Students Ready for Kindergarten</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6B56B9" w:rsidRPr="006B56B9" w14:paraId="092CAB76" w14:textId="77777777" w:rsidTr="006B56B9">
        <w:trPr>
          <w:trHeight w:val="269"/>
          <w:tblHeader/>
        </w:trPr>
        <w:tc>
          <w:tcPr>
            <w:tcW w:w="4428" w:type="dxa"/>
          </w:tcPr>
          <w:p w14:paraId="299599FD" w14:textId="74566C93" w:rsidR="006B56B9" w:rsidRPr="006B56B9" w:rsidRDefault="006B56B9" w:rsidP="006B56B9">
            <w:pPr>
              <w:jc w:val="center"/>
              <w:rPr>
                <w:b/>
              </w:rPr>
            </w:pPr>
            <w:r w:rsidRPr="006B56B9">
              <w:rPr>
                <w:b/>
              </w:rPr>
              <w:t>Goal</w:t>
            </w:r>
          </w:p>
        </w:tc>
        <w:tc>
          <w:tcPr>
            <w:tcW w:w="3870" w:type="dxa"/>
          </w:tcPr>
          <w:p w14:paraId="6B4149D6" w14:textId="32902BA1" w:rsidR="006B56B9" w:rsidRPr="006B56B9" w:rsidRDefault="006B56B9" w:rsidP="006B56B9">
            <w:pPr>
              <w:jc w:val="center"/>
              <w:rPr>
                <w:b/>
              </w:rPr>
            </w:pPr>
            <w:r w:rsidRPr="006B56B9">
              <w:rPr>
                <w:b/>
              </w:rPr>
              <w:t>Result</w:t>
            </w:r>
          </w:p>
        </w:tc>
        <w:tc>
          <w:tcPr>
            <w:tcW w:w="2340" w:type="dxa"/>
          </w:tcPr>
          <w:p w14:paraId="42BA8928" w14:textId="5FE68C70" w:rsidR="006B56B9" w:rsidRPr="006B56B9" w:rsidRDefault="006B56B9" w:rsidP="006B56B9">
            <w:pPr>
              <w:jc w:val="center"/>
              <w:rPr>
                <w:b/>
              </w:rPr>
            </w:pPr>
            <w:r w:rsidRPr="006B56B9">
              <w:rPr>
                <w:b/>
              </w:rPr>
              <w:t>Goal Status</w:t>
            </w:r>
          </w:p>
        </w:tc>
      </w:tr>
      <w:tr w:rsidR="00F27D82" w14:paraId="009BAB3F" w14:textId="77777777" w:rsidTr="006B56B9">
        <w:trPr>
          <w:trHeight w:val="1133"/>
        </w:trPr>
        <w:tc>
          <w:tcPr>
            <w:tcW w:w="4428" w:type="dxa"/>
          </w:tcPr>
          <w:p w14:paraId="75143D24" w14:textId="77777777" w:rsidR="00F27D82" w:rsidRPr="008047CB" w:rsidRDefault="00F27D82" w:rsidP="00376900">
            <w:pPr>
              <w:rPr>
                <w:i/>
                <w:color w:val="595959" w:themeColor="text1" w:themeTint="A6"/>
              </w:rPr>
            </w:pPr>
            <w:r w:rsidRPr="008047CB">
              <w:rPr>
                <w:i/>
                <w:color w:val="595959" w:themeColor="text1" w:themeTint="A6"/>
              </w:rPr>
              <w:t xml:space="preserve">Provide the established SMART goal for the 2015-2016 school year. </w:t>
            </w:r>
          </w:p>
        </w:tc>
        <w:tc>
          <w:tcPr>
            <w:tcW w:w="3870" w:type="dxa"/>
          </w:tcPr>
          <w:p w14:paraId="247A8BE2" w14:textId="77777777" w:rsidR="00F27D82" w:rsidRPr="008047CB" w:rsidRDefault="00F27D82" w:rsidP="00376900">
            <w:pPr>
              <w:rPr>
                <w:i/>
                <w:color w:val="595959" w:themeColor="text1" w:themeTint="A6"/>
              </w:rPr>
            </w:pPr>
            <w:r w:rsidRPr="008047CB">
              <w:rPr>
                <w:i/>
                <w:color w:val="595959" w:themeColor="text1" w:themeTint="A6"/>
              </w:rPr>
              <w:t>Provide the result for the 2015-2016 school year that directly ties back to the established goal.</w:t>
            </w:r>
          </w:p>
        </w:tc>
        <w:tc>
          <w:tcPr>
            <w:tcW w:w="2340" w:type="dxa"/>
          </w:tcPr>
          <w:p w14:paraId="0C55360C" w14:textId="77777777" w:rsidR="00F27D82" w:rsidRPr="008047CB" w:rsidRDefault="00F27D82" w:rsidP="00376900">
            <w:pPr>
              <w:rPr>
                <w:i/>
                <w:color w:val="595959" w:themeColor="text1" w:themeTint="A6"/>
              </w:rPr>
            </w:pPr>
            <w:r w:rsidRPr="008047CB">
              <w:rPr>
                <w:i/>
                <w:color w:val="595959" w:themeColor="text1" w:themeTint="A6"/>
              </w:rPr>
              <w:t>Check one of the following:</w:t>
            </w:r>
          </w:p>
          <w:p w14:paraId="3C070EC6" w14:textId="77777777" w:rsidR="00F27D82" w:rsidRPr="008047CB" w:rsidRDefault="00F27D82" w:rsidP="00376900">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Met</w:t>
            </w:r>
          </w:p>
          <w:p w14:paraId="75CEA668" w14:textId="77777777" w:rsidR="00F27D82" w:rsidRPr="008047CB" w:rsidRDefault="00F27D82" w:rsidP="00376900">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Not Met</w:t>
            </w:r>
          </w:p>
          <w:p w14:paraId="13D2D3E1" w14:textId="77777777" w:rsidR="00F27D82" w:rsidRPr="008047CB" w:rsidRDefault="00F27D82" w:rsidP="00376900">
            <w:pPr>
              <w:pStyle w:val="NoSpacing"/>
              <w:rPr>
                <w:i/>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in Progress (only for multi-year goals)</w:t>
            </w:r>
          </w:p>
          <w:p w14:paraId="1A170807" w14:textId="77777777" w:rsidR="00F27D82" w:rsidRPr="008047CB" w:rsidRDefault="00F27D82" w:rsidP="00376900">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color w:val="595959" w:themeColor="text1" w:themeTint="A6"/>
              </w:rPr>
              <w:t xml:space="preserve"> </w:t>
            </w:r>
            <w:r w:rsidRPr="008047CB">
              <w:rPr>
                <w:i/>
                <w:color w:val="595959" w:themeColor="text1" w:themeTint="A6"/>
              </w:rPr>
              <w:t>District/charter does not enroll students in Kindergarten</w:t>
            </w:r>
          </w:p>
        </w:tc>
      </w:tr>
    </w:tbl>
    <w:p w14:paraId="1CEE6B4A" w14:textId="77777777" w:rsidR="008A6078" w:rsidRDefault="008A6078" w:rsidP="00E92CB5">
      <w:pPr>
        <w:pStyle w:val="Heading2"/>
        <w:spacing w:before="0" w:after="0"/>
        <w:rPr>
          <w:sz w:val="22"/>
          <w:szCs w:val="22"/>
        </w:rPr>
      </w:pPr>
    </w:p>
    <w:p w14:paraId="19330733" w14:textId="20FCAF2E" w:rsidR="00FA54C6" w:rsidRPr="00FA54C6" w:rsidRDefault="00FA54C6" w:rsidP="008047CB">
      <w:pPr>
        <w:pStyle w:val="Heading2"/>
        <w:spacing w:before="360" w:after="0"/>
        <w:rPr>
          <w:sz w:val="22"/>
          <w:szCs w:val="22"/>
        </w:rPr>
      </w:pPr>
      <w:r w:rsidRPr="00FA54C6">
        <w:rPr>
          <w:sz w:val="22"/>
          <w:szCs w:val="22"/>
        </w:rPr>
        <w:t>2b. All Students in Third Grade Achieving Grade-Level Literacy</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6D73B6" w:rsidRPr="006B56B9" w14:paraId="375D5551" w14:textId="77777777" w:rsidTr="006D73B6">
        <w:trPr>
          <w:trHeight w:val="269"/>
          <w:tblHeader/>
        </w:trPr>
        <w:tc>
          <w:tcPr>
            <w:tcW w:w="4428" w:type="dxa"/>
          </w:tcPr>
          <w:p w14:paraId="266A7D6F" w14:textId="77777777" w:rsidR="006D73B6" w:rsidRPr="006B56B9" w:rsidRDefault="006D73B6" w:rsidP="00E435B8">
            <w:pPr>
              <w:jc w:val="center"/>
              <w:rPr>
                <w:b/>
              </w:rPr>
            </w:pPr>
            <w:r w:rsidRPr="006B56B9">
              <w:rPr>
                <w:b/>
              </w:rPr>
              <w:t>Goal</w:t>
            </w:r>
          </w:p>
        </w:tc>
        <w:tc>
          <w:tcPr>
            <w:tcW w:w="3870" w:type="dxa"/>
          </w:tcPr>
          <w:p w14:paraId="5E5ADC9F" w14:textId="77777777" w:rsidR="006D73B6" w:rsidRPr="006B56B9" w:rsidRDefault="006D73B6" w:rsidP="00E435B8">
            <w:pPr>
              <w:jc w:val="center"/>
              <w:rPr>
                <w:b/>
              </w:rPr>
            </w:pPr>
            <w:r w:rsidRPr="006B56B9">
              <w:rPr>
                <w:b/>
              </w:rPr>
              <w:t>Result</w:t>
            </w:r>
          </w:p>
        </w:tc>
        <w:tc>
          <w:tcPr>
            <w:tcW w:w="2340" w:type="dxa"/>
          </w:tcPr>
          <w:p w14:paraId="5ECE9CAC" w14:textId="77777777" w:rsidR="006D73B6" w:rsidRPr="006B56B9" w:rsidRDefault="006D73B6" w:rsidP="00E435B8">
            <w:pPr>
              <w:jc w:val="center"/>
              <w:rPr>
                <w:b/>
              </w:rPr>
            </w:pPr>
            <w:r w:rsidRPr="006B56B9">
              <w:rPr>
                <w:b/>
              </w:rPr>
              <w:t>Goal Status</w:t>
            </w:r>
          </w:p>
        </w:tc>
      </w:tr>
      <w:tr w:rsidR="00FA54C6" w:rsidRPr="006006E6" w14:paraId="55CB435A" w14:textId="77777777" w:rsidTr="006D73B6">
        <w:trPr>
          <w:trHeight w:val="728"/>
        </w:trPr>
        <w:tc>
          <w:tcPr>
            <w:tcW w:w="4428" w:type="dxa"/>
          </w:tcPr>
          <w:p w14:paraId="276097E5" w14:textId="77777777" w:rsidR="00FA54C6" w:rsidRPr="008047CB" w:rsidRDefault="00FA54C6" w:rsidP="003E5408">
            <w:pPr>
              <w:pStyle w:val="NoSpacing"/>
              <w:spacing w:after="360"/>
              <w:rPr>
                <w:color w:val="595959" w:themeColor="text1" w:themeTint="A6"/>
                <w:sz w:val="20"/>
                <w:szCs w:val="20"/>
              </w:rPr>
            </w:pPr>
            <w:r w:rsidRPr="008047CB">
              <w:rPr>
                <w:i/>
                <w:color w:val="595959" w:themeColor="text1" w:themeTint="A6"/>
              </w:rPr>
              <w:t>Provide the established SMART goal for the 2015-2016 school year.</w:t>
            </w:r>
          </w:p>
        </w:tc>
        <w:tc>
          <w:tcPr>
            <w:tcW w:w="3870" w:type="dxa"/>
          </w:tcPr>
          <w:p w14:paraId="3FAFE91C" w14:textId="77777777" w:rsidR="00FA54C6" w:rsidRPr="008047CB" w:rsidRDefault="00FA54C6" w:rsidP="003E5408">
            <w:pPr>
              <w:rPr>
                <w:i/>
                <w:color w:val="595959" w:themeColor="text1" w:themeTint="A6"/>
              </w:rPr>
            </w:pPr>
            <w:r w:rsidRPr="008047CB">
              <w:rPr>
                <w:i/>
                <w:color w:val="595959" w:themeColor="text1" w:themeTint="A6"/>
              </w:rPr>
              <w:t>Provide the result for the 2015-2016 school year that directly ties back to the established goal.</w:t>
            </w:r>
          </w:p>
        </w:tc>
        <w:tc>
          <w:tcPr>
            <w:tcW w:w="2340" w:type="dxa"/>
          </w:tcPr>
          <w:p w14:paraId="5A8EA47F" w14:textId="77777777" w:rsidR="00FA54C6" w:rsidRPr="008047CB" w:rsidRDefault="00FA54C6" w:rsidP="003E5408">
            <w:pPr>
              <w:rPr>
                <w:i/>
                <w:color w:val="595959" w:themeColor="text1" w:themeTint="A6"/>
              </w:rPr>
            </w:pPr>
            <w:r w:rsidRPr="008047CB">
              <w:rPr>
                <w:i/>
                <w:color w:val="595959" w:themeColor="text1" w:themeTint="A6"/>
              </w:rPr>
              <w:t>Check one of the following:</w:t>
            </w:r>
          </w:p>
          <w:p w14:paraId="2D49875C"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Met</w:t>
            </w:r>
          </w:p>
          <w:p w14:paraId="78DAAB7C"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Not Met</w:t>
            </w:r>
          </w:p>
          <w:p w14:paraId="77F1B6CB" w14:textId="77777777" w:rsidR="00FA54C6" w:rsidRPr="008047CB" w:rsidRDefault="00FA54C6" w:rsidP="003E5408">
            <w:pPr>
              <w:pStyle w:val="NoSpacing"/>
              <w:rPr>
                <w:i/>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in Progress (only for multi-year goals)</w:t>
            </w:r>
          </w:p>
          <w:p w14:paraId="0EFE889A"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District/charter does not enroll students in grade 3</w:t>
            </w:r>
          </w:p>
        </w:tc>
      </w:tr>
    </w:tbl>
    <w:p w14:paraId="55A7E4F3" w14:textId="31F4DE24" w:rsidR="00FA54C6" w:rsidRDefault="00FA54C6" w:rsidP="008047CB">
      <w:pPr>
        <w:spacing w:before="360" w:after="0"/>
      </w:pPr>
      <w:r>
        <w:rPr>
          <w:b/>
        </w:rPr>
        <w:t xml:space="preserve">2c. </w:t>
      </w:r>
      <w:r w:rsidRPr="007E506F">
        <w:rPr>
          <w:b/>
        </w:rPr>
        <w:t>Clos</w:t>
      </w:r>
      <w:r>
        <w:rPr>
          <w:b/>
        </w:rPr>
        <w:t>e the</w:t>
      </w:r>
      <w:r w:rsidRPr="007E506F">
        <w:rPr>
          <w:b/>
        </w:rPr>
        <w:t xml:space="preserve"> Achievement Gap(s)</w:t>
      </w:r>
      <w:r>
        <w:rPr>
          <w:b/>
        </w:rPr>
        <w:t xml:space="preserve"> Among All Groups</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6D73B6" w:rsidRPr="006B56B9" w14:paraId="436DF27E" w14:textId="77777777" w:rsidTr="00E435B8">
        <w:trPr>
          <w:trHeight w:val="269"/>
          <w:tblHeader/>
        </w:trPr>
        <w:tc>
          <w:tcPr>
            <w:tcW w:w="4428" w:type="dxa"/>
          </w:tcPr>
          <w:p w14:paraId="7984845C" w14:textId="77777777" w:rsidR="006D73B6" w:rsidRPr="006B56B9" w:rsidRDefault="006D73B6" w:rsidP="00E435B8">
            <w:pPr>
              <w:jc w:val="center"/>
              <w:rPr>
                <w:b/>
              </w:rPr>
            </w:pPr>
            <w:r w:rsidRPr="006B56B9">
              <w:rPr>
                <w:b/>
              </w:rPr>
              <w:t>Goal</w:t>
            </w:r>
          </w:p>
        </w:tc>
        <w:tc>
          <w:tcPr>
            <w:tcW w:w="3870" w:type="dxa"/>
          </w:tcPr>
          <w:p w14:paraId="6BD6BA40" w14:textId="77777777" w:rsidR="006D73B6" w:rsidRPr="006B56B9" w:rsidRDefault="006D73B6" w:rsidP="00E435B8">
            <w:pPr>
              <w:jc w:val="center"/>
              <w:rPr>
                <w:b/>
              </w:rPr>
            </w:pPr>
            <w:r w:rsidRPr="006B56B9">
              <w:rPr>
                <w:b/>
              </w:rPr>
              <w:t>Result</w:t>
            </w:r>
          </w:p>
        </w:tc>
        <w:tc>
          <w:tcPr>
            <w:tcW w:w="2340" w:type="dxa"/>
          </w:tcPr>
          <w:p w14:paraId="27B41A9E" w14:textId="77777777" w:rsidR="006D73B6" w:rsidRPr="006B56B9" w:rsidRDefault="006D73B6" w:rsidP="00E435B8">
            <w:pPr>
              <w:jc w:val="center"/>
              <w:rPr>
                <w:b/>
              </w:rPr>
            </w:pPr>
            <w:r w:rsidRPr="006B56B9">
              <w:rPr>
                <w:b/>
              </w:rPr>
              <w:t>Goal Status</w:t>
            </w:r>
          </w:p>
        </w:tc>
      </w:tr>
      <w:tr w:rsidR="00FA54C6" w:rsidRPr="006006E6" w14:paraId="56EF8D05" w14:textId="77777777" w:rsidTr="00762C73">
        <w:trPr>
          <w:tblHeader/>
        </w:trPr>
        <w:tc>
          <w:tcPr>
            <w:tcW w:w="4428" w:type="dxa"/>
          </w:tcPr>
          <w:p w14:paraId="6960A94C" w14:textId="77777777" w:rsidR="00FA54C6" w:rsidRPr="008047CB" w:rsidRDefault="00FA54C6" w:rsidP="003E5408">
            <w:pPr>
              <w:pStyle w:val="NoSpacing"/>
              <w:spacing w:after="360"/>
              <w:rPr>
                <w:color w:val="595959" w:themeColor="text1" w:themeTint="A6"/>
                <w:sz w:val="20"/>
                <w:szCs w:val="20"/>
              </w:rPr>
            </w:pPr>
            <w:r w:rsidRPr="008047CB">
              <w:rPr>
                <w:i/>
                <w:color w:val="595959" w:themeColor="text1" w:themeTint="A6"/>
              </w:rPr>
              <w:t>Provide the established SMART goal for the 2015-2016 school year.</w:t>
            </w:r>
          </w:p>
        </w:tc>
        <w:tc>
          <w:tcPr>
            <w:tcW w:w="3870" w:type="dxa"/>
          </w:tcPr>
          <w:p w14:paraId="3C4BB149" w14:textId="77777777" w:rsidR="00FA54C6" w:rsidRPr="008047CB" w:rsidRDefault="00FA54C6" w:rsidP="003E5408">
            <w:pPr>
              <w:rPr>
                <w:i/>
                <w:color w:val="595959" w:themeColor="text1" w:themeTint="A6"/>
              </w:rPr>
            </w:pPr>
            <w:r w:rsidRPr="008047CB">
              <w:rPr>
                <w:i/>
                <w:color w:val="595959" w:themeColor="text1" w:themeTint="A6"/>
              </w:rPr>
              <w:t>Provide the result for the 2015-2016 school year that directly ties back to the established goal.</w:t>
            </w:r>
          </w:p>
        </w:tc>
        <w:tc>
          <w:tcPr>
            <w:tcW w:w="2340" w:type="dxa"/>
          </w:tcPr>
          <w:p w14:paraId="3EDD0DD8" w14:textId="77777777" w:rsidR="00FA54C6" w:rsidRPr="008047CB" w:rsidRDefault="00FA54C6" w:rsidP="003E5408">
            <w:pPr>
              <w:rPr>
                <w:i/>
                <w:color w:val="595959" w:themeColor="text1" w:themeTint="A6"/>
              </w:rPr>
            </w:pPr>
            <w:r w:rsidRPr="008047CB">
              <w:rPr>
                <w:i/>
                <w:color w:val="595959" w:themeColor="text1" w:themeTint="A6"/>
              </w:rPr>
              <w:t>Check one of the following:</w:t>
            </w:r>
          </w:p>
          <w:p w14:paraId="4168E685"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Met</w:t>
            </w:r>
          </w:p>
          <w:p w14:paraId="706047FE"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Not Met</w:t>
            </w:r>
          </w:p>
          <w:p w14:paraId="38B6C6A5"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in Progress (only for multi-year goals)</w:t>
            </w:r>
          </w:p>
        </w:tc>
      </w:tr>
    </w:tbl>
    <w:p w14:paraId="1E3EB745" w14:textId="77777777" w:rsidR="008A6078" w:rsidRDefault="008A6078" w:rsidP="00FA54C6">
      <w:pPr>
        <w:rPr>
          <w:b/>
        </w:rPr>
      </w:pPr>
    </w:p>
    <w:p w14:paraId="08BDD257" w14:textId="753B1098" w:rsidR="00FA54C6" w:rsidRDefault="00FA54C6" w:rsidP="0078195A">
      <w:pPr>
        <w:spacing w:after="0"/>
      </w:pPr>
      <w:r>
        <w:rPr>
          <w:b/>
        </w:rPr>
        <w:lastRenderedPageBreak/>
        <w:t xml:space="preserve">2d. </w:t>
      </w:r>
      <w:r w:rsidRPr="007E506F">
        <w:rPr>
          <w:b/>
        </w:rPr>
        <w:t>All Students Career</w:t>
      </w:r>
      <w:r>
        <w:rPr>
          <w:b/>
        </w:rPr>
        <w:t>-</w:t>
      </w:r>
      <w:r w:rsidRPr="007E506F">
        <w:rPr>
          <w:b/>
        </w:rPr>
        <w:t xml:space="preserve"> and College</w:t>
      </w:r>
      <w:r>
        <w:rPr>
          <w:b/>
        </w:rPr>
        <w:t>-</w:t>
      </w:r>
      <w:r w:rsidRPr="007E506F">
        <w:rPr>
          <w:b/>
        </w:rPr>
        <w:t>Ready by Graduation</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6D73B6" w:rsidRPr="006B56B9" w14:paraId="1879AFB1" w14:textId="77777777" w:rsidTr="00E435B8">
        <w:trPr>
          <w:trHeight w:val="269"/>
          <w:tblHeader/>
        </w:trPr>
        <w:tc>
          <w:tcPr>
            <w:tcW w:w="4428" w:type="dxa"/>
          </w:tcPr>
          <w:p w14:paraId="617274F6" w14:textId="77777777" w:rsidR="006D73B6" w:rsidRPr="006B56B9" w:rsidRDefault="006D73B6" w:rsidP="00E435B8">
            <w:pPr>
              <w:jc w:val="center"/>
              <w:rPr>
                <w:b/>
              </w:rPr>
            </w:pPr>
            <w:r w:rsidRPr="006B56B9">
              <w:rPr>
                <w:b/>
              </w:rPr>
              <w:t>Goal</w:t>
            </w:r>
          </w:p>
        </w:tc>
        <w:tc>
          <w:tcPr>
            <w:tcW w:w="3870" w:type="dxa"/>
          </w:tcPr>
          <w:p w14:paraId="7EFDFCB2" w14:textId="77777777" w:rsidR="006D73B6" w:rsidRPr="006B56B9" w:rsidRDefault="006D73B6" w:rsidP="00E435B8">
            <w:pPr>
              <w:jc w:val="center"/>
              <w:rPr>
                <w:b/>
              </w:rPr>
            </w:pPr>
            <w:r w:rsidRPr="006B56B9">
              <w:rPr>
                <w:b/>
              </w:rPr>
              <w:t>Result</w:t>
            </w:r>
          </w:p>
        </w:tc>
        <w:tc>
          <w:tcPr>
            <w:tcW w:w="2340" w:type="dxa"/>
          </w:tcPr>
          <w:p w14:paraId="70D4381D" w14:textId="77777777" w:rsidR="006D73B6" w:rsidRPr="006B56B9" w:rsidRDefault="006D73B6" w:rsidP="00E435B8">
            <w:pPr>
              <w:jc w:val="center"/>
              <w:rPr>
                <w:b/>
              </w:rPr>
            </w:pPr>
            <w:r w:rsidRPr="006B56B9">
              <w:rPr>
                <w:b/>
              </w:rPr>
              <w:t>Goal Status</w:t>
            </w:r>
          </w:p>
        </w:tc>
      </w:tr>
      <w:tr w:rsidR="00FA54C6" w:rsidRPr="006006E6" w14:paraId="1B564328" w14:textId="77777777" w:rsidTr="00762C73">
        <w:trPr>
          <w:tblHeader/>
        </w:trPr>
        <w:tc>
          <w:tcPr>
            <w:tcW w:w="4428" w:type="dxa"/>
          </w:tcPr>
          <w:p w14:paraId="38692F13" w14:textId="77777777" w:rsidR="00FA54C6" w:rsidRPr="008047CB" w:rsidRDefault="00FA54C6" w:rsidP="003E5408">
            <w:pPr>
              <w:pStyle w:val="NoSpacing"/>
              <w:spacing w:after="360"/>
              <w:rPr>
                <w:color w:val="595959" w:themeColor="text1" w:themeTint="A6"/>
                <w:sz w:val="20"/>
                <w:szCs w:val="20"/>
              </w:rPr>
            </w:pPr>
            <w:r w:rsidRPr="008047CB">
              <w:rPr>
                <w:i/>
                <w:color w:val="595959" w:themeColor="text1" w:themeTint="A6"/>
              </w:rPr>
              <w:t>Provide the established SMART goal for the 2015-2016 school year.</w:t>
            </w:r>
          </w:p>
        </w:tc>
        <w:tc>
          <w:tcPr>
            <w:tcW w:w="3870" w:type="dxa"/>
          </w:tcPr>
          <w:p w14:paraId="363FACB7" w14:textId="77777777" w:rsidR="00FA54C6" w:rsidRPr="008047CB" w:rsidRDefault="00FA54C6" w:rsidP="003E5408">
            <w:pPr>
              <w:rPr>
                <w:i/>
                <w:color w:val="595959" w:themeColor="text1" w:themeTint="A6"/>
              </w:rPr>
            </w:pPr>
            <w:r w:rsidRPr="008047CB">
              <w:rPr>
                <w:i/>
                <w:color w:val="595959" w:themeColor="text1" w:themeTint="A6"/>
              </w:rPr>
              <w:t>Provide the result for the 2015-2016 school year that directly ties back to the established goal.</w:t>
            </w:r>
          </w:p>
        </w:tc>
        <w:tc>
          <w:tcPr>
            <w:tcW w:w="2340" w:type="dxa"/>
          </w:tcPr>
          <w:p w14:paraId="43D1C6E4" w14:textId="77777777" w:rsidR="00FA54C6" w:rsidRPr="008047CB" w:rsidRDefault="00FA54C6" w:rsidP="003E5408">
            <w:pPr>
              <w:rPr>
                <w:i/>
                <w:color w:val="595959" w:themeColor="text1" w:themeTint="A6"/>
              </w:rPr>
            </w:pPr>
            <w:r w:rsidRPr="008047CB">
              <w:rPr>
                <w:i/>
                <w:color w:val="595959" w:themeColor="text1" w:themeTint="A6"/>
              </w:rPr>
              <w:t>Check one of the following:</w:t>
            </w:r>
          </w:p>
          <w:p w14:paraId="61C7ED92"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Met</w:t>
            </w:r>
          </w:p>
          <w:p w14:paraId="4DF1E496"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Not Met</w:t>
            </w:r>
          </w:p>
          <w:p w14:paraId="53DB3392"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in Progress (only for multi-year goals)</w:t>
            </w:r>
          </w:p>
        </w:tc>
      </w:tr>
    </w:tbl>
    <w:p w14:paraId="0C54DAC7" w14:textId="13BA0C53" w:rsidR="00FA54C6" w:rsidRDefault="00FA54C6" w:rsidP="008047CB">
      <w:pPr>
        <w:spacing w:before="360" w:after="0"/>
      </w:pPr>
      <w:r>
        <w:rPr>
          <w:b/>
        </w:rPr>
        <w:t xml:space="preserve">2e. </w:t>
      </w:r>
      <w:r w:rsidRPr="007E506F">
        <w:rPr>
          <w:b/>
        </w:rPr>
        <w:t>All Students Graduate</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826669" w:rsidRPr="006B56B9" w14:paraId="20D03419" w14:textId="77777777" w:rsidTr="00E435B8">
        <w:trPr>
          <w:trHeight w:val="269"/>
          <w:tblHeader/>
        </w:trPr>
        <w:tc>
          <w:tcPr>
            <w:tcW w:w="4428" w:type="dxa"/>
          </w:tcPr>
          <w:p w14:paraId="355C7D2A" w14:textId="77777777" w:rsidR="00826669" w:rsidRPr="006B56B9" w:rsidRDefault="00826669" w:rsidP="00E435B8">
            <w:pPr>
              <w:jc w:val="center"/>
              <w:rPr>
                <w:b/>
              </w:rPr>
            </w:pPr>
            <w:r w:rsidRPr="006B56B9">
              <w:rPr>
                <w:b/>
              </w:rPr>
              <w:t>Goal</w:t>
            </w:r>
          </w:p>
        </w:tc>
        <w:tc>
          <w:tcPr>
            <w:tcW w:w="3870" w:type="dxa"/>
          </w:tcPr>
          <w:p w14:paraId="383A8AF3" w14:textId="77777777" w:rsidR="00826669" w:rsidRPr="006B56B9" w:rsidRDefault="00826669" w:rsidP="00E435B8">
            <w:pPr>
              <w:jc w:val="center"/>
              <w:rPr>
                <w:b/>
              </w:rPr>
            </w:pPr>
            <w:r w:rsidRPr="006B56B9">
              <w:rPr>
                <w:b/>
              </w:rPr>
              <w:t>Result</w:t>
            </w:r>
          </w:p>
        </w:tc>
        <w:tc>
          <w:tcPr>
            <w:tcW w:w="2340" w:type="dxa"/>
          </w:tcPr>
          <w:p w14:paraId="38F16C30" w14:textId="77777777" w:rsidR="00826669" w:rsidRPr="006B56B9" w:rsidRDefault="00826669" w:rsidP="00E435B8">
            <w:pPr>
              <w:jc w:val="center"/>
              <w:rPr>
                <w:b/>
              </w:rPr>
            </w:pPr>
            <w:r w:rsidRPr="006B56B9">
              <w:rPr>
                <w:b/>
              </w:rPr>
              <w:t>Goal Status</w:t>
            </w:r>
          </w:p>
        </w:tc>
      </w:tr>
      <w:tr w:rsidR="00FA54C6" w:rsidRPr="006006E6" w14:paraId="20875191" w14:textId="77777777" w:rsidTr="00762C73">
        <w:trPr>
          <w:tblHeader/>
        </w:trPr>
        <w:tc>
          <w:tcPr>
            <w:tcW w:w="4428" w:type="dxa"/>
          </w:tcPr>
          <w:p w14:paraId="13FD4F41" w14:textId="77777777" w:rsidR="00FA54C6" w:rsidRPr="008047CB" w:rsidRDefault="00FA54C6" w:rsidP="003E5408">
            <w:pPr>
              <w:pStyle w:val="NoSpacing"/>
              <w:spacing w:after="360"/>
              <w:rPr>
                <w:color w:val="595959" w:themeColor="text1" w:themeTint="A6"/>
                <w:sz w:val="20"/>
                <w:szCs w:val="20"/>
              </w:rPr>
            </w:pPr>
            <w:r w:rsidRPr="008047CB">
              <w:rPr>
                <w:i/>
                <w:color w:val="595959" w:themeColor="text1" w:themeTint="A6"/>
              </w:rPr>
              <w:t>Provide the established SMART goal for the 2015-2016 school year.</w:t>
            </w:r>
          </w:p>
        </w:tc>
        <w:tc>
          <w:tcPr>
            <w:tcW w:w="3870" w:type="dxa"/>
          </w:tcPr>
          <w:p w14:paraId="77D62F40" w14:textId="77777777" w:rsidR="00FA54C6" w:rsidRPr="008047CB" w:rsidRDefault="00FA54C6" w:rsidP="003E5408">
            <w:pPr>
              <w:rPr>
                <w:i/>
                <w:color w:val="595959" w:themeColor="text1" w:themeTint="A6"/>
              </w:rPr>
            </w:pPr>
            <w:r w:rsidRPr="008047CB">
              <w:rPr>
                <w:i/>
                <w:color w:val="595959" w:themeColor="text1" w:themeTint="A6"/>
              </w:rPr>
              <w:t>Provide the result for the 2015-2016 school year that directly ties back to the established goal.</w:t>
            </w:r>
          </w:p>
        </w:tc>
        <w:tc>
          <w:tcPr>
            <w:tcW w:w="2340" w:type="dxa"/>
          </w:tcPr>
          <w:p w14:paraId="6EDFB269" w14:textId="77777777" w:rsidR="00FA54C6" w:rsidRPr="008047CB" w:rsidRDefault="00FA54C6" w:rsidP="003E5408">
            <w:pPr>
              <w:rPr>
                <w:i/>
                <w:color w:val="595959" w:themeColor="text1" w:themeTint="A6"/>
              </w:rPr>
            </w:pPr>
            <w:r w:rsidRPr="008047CB">
              <w:rPr>
                <w:i/>
                <w:color w:val="595959" w:themeColor="text1" w:themeTint="A6"/>
              </w:rPr>
              <w:t>Check one of the following:</w:t>
            </w:r>
          </w:p>
          <w:p w14:paraId="16CC600E"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Met</w:t>
            </w:r>
          </w:p>
          <w:p w14:paraId="398DC0F1"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Not Met</w:t>
            </w:r>
          </w:p>
          <w:p w14:paraId="0E2FBED0" w14:textId="77777777" w:rsidR="00FA54C6" w:rsidRPr="008047CB" w:rsidRDefault="00FA54C6" w:rsidP="003E5408">
            <w:pPr>
              <w:pStyle w:val="NoSpacing"/>
              <w:rPr>
                <w:i/>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Goal in Progress (only for multi-year goals)</w:t>
            </w:r>
          </w:p>
          <w:p w14:paraId="58B7DC32" w14:textId="77777777" w:rsidR="00FA54C6" w:rsidRPr="008047CB" w:rsidRDefault="00FA54C6" w:rsidP="003E5408">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00846718" w:rsidRPr="008047CB">
              <w:rPr>
                <w:color w:val="595959" w:themeColor="text1" w:themeTint="A6"/>
              </w:rPr>
            </w:r>
            <w:r w:rsidR="00846718" w:rsidRPr="008047CB">
              <w:rPr>
                <w:color w:val="595959" w:themeColor="text1" w:themeTint="A6"/>
              </w:rPr>
              <w:fldChar w:fldCharType="separate"/>
            </w:r>
            <w:r w:rsidRPr="008047CB">
              <w:rPr>
                <w:color w:val="595959" w:themeColor="text1" w:themeTint="A6"/>
              </w:rPr>
              <w:fldChar w:fldCharType="end"/>
            </w:r>
            <w:r w:rsidRPr="008047CB">
              <w:rPr>
                <w:i/>
                <w:color w:val="595959" w:themeColor="text1" w:themeTint="A6"/>
              </w:rPr>
              <w:t>District/charter does not enroll students in grade 12</w:t>
            </w:r>
          </w:p>
        </w:tc>
      </w:tr>
    </w:tbl>
    <w:p w14:paraId="67099C78" w14:textId="6DC5988D" w:rsidR="008A6078" w:rsidRDefault="008A6078" w:rsidP="008A6078">
      <w:pPr>
        <w:pStyle w:val="Heading2"/>
        <w:spacing w:before="360" w:after="0"/>
        <w:ind w:left="360"/>
      </w:pPr>
      <w:r>
        <w:br w:type="page"/>
      </w:r>
    </w:p>
    <w:p w14:paraId="42435DBC" w14:textId="77777777" w:rsidR="00E30563" w:rsidRDefault="00E30563" w:rsidP="00FA54C6">
      <w:pPr>
        <w:pStyle w:val="Heading2"/>
        <w:numPr>
          <w:ilvl w:val="0"/>
          <w:numId w:val="27"/>
        </w:numPr>
        <w:spacing w:before="360" w:after="0"/>
      </w:pPr>
      <w:r>
        <w:lastRenderedPageBreak/>
        <w:t>Identified Needs Based on Data</w:t>
      </w:r>
    </w:p>
    <w:p w14:paraId="2D6FCA6B" w14:textId="77777777" w:rsidR="00E30563" w:rsidRPr="00B30D3F" w:rsidRDefault="00E30563" w:rsidP="008047CB">
      <w:pPr>
        <w:pStyle w:val="NoSpacing"/>
        <w:spacing w:after="240"/>
        <w:rPr>
          <w:sz w:val="20"/>
          <w:szCs w:val="20"/>
        </w:rPr>
      </w:pPr>
      <w:r>
        <w:rPr>
          <w:sz w:val="20"/>
          <w:szCs w:val="20"/>
        </w:rPr>
        <w:t>[Note: Data that was</w:t>
      </w:r>
      <w:r w:rsidRPr="007E506F">
        <w:rPr>
          <w:sz w:val="20"/>
          <w:szCs w:val="20"/>
        </w:rPr>
        <w:t xml:space="preserve"> reviewed to determine needs may include state-level accountability tests, such as Minnesota Comprehensive Assessments (MCAs) and/or local-level data, </w:t>
      </w:r>
      <w:r>
        <w:rPr>
          <w:sz w:val="20"/>
          <w:szCs w:val="20"/>
        </w:rPr>
        <w:t>such as local assessments, attendance, graduation, mobility, remedial course-taking rates, child poverty, etc.]</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E30563" w14:paraId="513E7F06" w14:textId="77777777" w:rsidTr="00376900">
        <w:trPr>
          <w:tblHeader/>
        </w:trPr>
        <w:tc>
          <w:tcPr>
            <w:tcW w:w="10638" w:type="dxa"/>
          </w:tcPr>
          <w:p w14:paraId="34B52B89" w14:textId="6FBA0D83" w:rsidR="00E30563" w:rsidRPr="008047CB" w:rsidRDefault="00E30563" w:rsidP="00376900">
            <w:pPr>
              <w:pStyle w:val="List"/>
              <w:numPr>
                <w:ilvl w:val="0"/>
                <w:numId w:val="23"/>
              </w:numPr>
              <w:spacing w:after="120"/>
              <w:rPr>
                <w:i/>
                <w:color w:val="595959" w:themeColor="text1" w:themeTint="A6"/>
              </w:rPr>
            </w:pPr>
            <w:r w:rsidRPr="008047CB">
              <w:rPr>
                <w:i/>
                <w:color w:val="595959" w:themeColor="text1" w:themeTint="A6"/>
              </w:rPr>
              <w:t>List and describe the district’s needs that were identified at the start of the 20</w:t>
            </w:r>
            <w:r w:rsidR="00AE61F5" w:rsidRPr="008047CB">
              <w:rPr>
                <w:i/>
                <w:color w:val="595959" w:themeColor="text1" w:themeTint="A6"/>
              </w:rPr>
              <w:t>15-2016 school year</w:t>
            </w:r>
            <w:r w:rsidRPr="008047CB">
              <w:rPr>
                <w:i/>
                <w:color w:val="595959" w:themeColor="text1" w:themeTint="A6"/>
              </w:rPr>
              <w:t xml:space="preserve"> and the data the needs were based upon.</w:t>
            </w:r>
          </w:p>
          <w:p w14:paraId="3199AE22" w14:textId="77777777" w:rsidR="008047CB" w:rsidRPr="008047CB" w:rsidRDefault="00E30563" w:rsidP="00376900">
            <w:pPr>
              <w:pStyle w:val="List"/>
              <w:numPr>
                <w:ilvl w:val="0"/>
                <w:numId w:val="23"/>
              </w:numPr>
              <w:spacing w:after="120"/>
              <w:rPr>
                <w:i/>
                <w:color w:val="808080" w:themeColor="background1" w:themeShade="80"/>
              </w:rPr>
            </w:pPr>
            <w:r w:rsidRPr="008047CB">
              <w:rPr>
                <w:i/>
                <w:color w:val="595959" w:themeColor="text1" w:themeTint="A6"/>
              </w:rPr>
              <w:t>Include only the key data used to determine identified needs</w:t>
            </w:r>
            <w:r w:rsidR="008047CB">
              <w:rPr>
                <w:i/>
                <w:color w:val="595959" w:themeColor="text1" w:themeTint="A6"/>
              </w:rPr>
              <w:t>.</w:t>
            </w:r>
          </w:p>
          <w:p w14:paraId="2140E283" w14:textId="171CA59E" w:rsidR="00E30563" w:rsidRPr="00E30563" w:rsidRDefault="008047CB" w:rsidP="008047CB">
            <w:pPr>
              <w:pStyle w:val="List"/>
              <w:spacing w:after="120"/>
              <w:ind w:left="720" w:firstLine="0"/>
              <w:rPr>
                <w:i/>
                <w:color w:val="808080" w:themeColor="background1" w:themeShade="80"/>
              </w:rPr>
            </w:pPr>
            <w:r>
              <w:rPr>
                <w:i/>
                <w:color w:val="595959" w:themeColor="text1" w:themeTint="A6"/>
              </w:rPr>
              <w:t>L</w:t>
            </w:r>
            <w:r w:rsidR="00E30563" w:rsidRPr="008047CB">
              <w:rPr>
                <w:i/>
                <w:color w:val="595959" w:themeColor="text1" w:themeTint="A6"/>
              </w:rPr>
              <w:t>imit response to 200 words.</w:t>
            </w:r>
            <w:r w:rsidR="00E30563">
              <w:rPr>
                <w:i/>
                <w:color w:val="808080" w:themeColor="background1" w:themeShade="80"/>
              </w:rPr>
              <w:t xml:space="preserve"> </w:t>
            </w:r>
          </w:p>
        </w:tc>
      </w:tr>
    </w:tbl>
    <w:p w14:paraId="7EF99108" w14:textId="2DD96C2E" w:rsidR="008A6078" w:rsidRDefault="008A6078" w:rsidP="008A6078">
      <w:pPr>
        <w:pStyle w:val="Heading2"/>
        <w:spacing w:before="360" w:after="0"/>
        <w:ind w:left="360"/>
      </w:pPr>
      <w:r>
        <w:br w:type="page"/>
      </w:r>
    </w:p>
    <w:p w14:paraId="0733035B" w14:textId="77777777" w:rsidR="00E30563" w:rsidRDefault="00E30563" w:rsidP="00E30563">
      <w:pPr>
        <w:pStyle w:val="Heading2"/>
        <w:numPr>
          <w:ilvl w:val="0"/>
          <w:numId w:val="27"/>
        </w:numPr>
        <w:spacing w:before="360" w:after="0"/>
      </w:pPr>
      <w:r>
        <w:lastRenderedPageBreak/>
        <w:t>Systems, Strategies and Support Category</w:t>
      </w:r>
    </w:p>
    <w:p w14:paraId="06C9A994" w14:textId="017B4D10" w:rsidR="00CC63AD" w:rsidRPr="00CC63AD" w:rsidRDefault="00CC63AD" w:rsidP="008047CB">
      <w:pPr>
        <w:spacing w:before="360" w:after="0"/>
      </w:pPr>
      <w:r>
        <w:rPr>
          <w:b/>
        </w:rPr>
        <w:t>4a. Students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E30563" w14:paraId="292E4ECC" w14:textId="77777777" w:rsidTr="00D40F04">
        <w:trPr>
          <w:trHeight w:val="1133"/>
          <w:tblHeader/>
        </w:trPr>
        <w:tc>
          <w:tcPr>
            <w:tcW w:w="10638" w:type="dxa"/>
          </w:tcPr>
          <w:p w14:paraId="1C58D4A7" w14:textId="77777777" w:rsidR="008047CB" w:rsidRDefault="00E30563" w:rsidP="00376900">
            <w:pPr>
              <w:pStyle w:val="NoSpacing"/>
              <w:numPr>
                <w:ilvl w:val="0"/>
                <w:numId w:val="23"/>
              </w:numPr>
              <w:rPr>
                <w:i/>
                <w:color w:val="595959" w:themeColor="text1" w:themeTint="A6"/>
              </w:rPr>
            </w:pPr>
            <w:r w:rsidRPr="008047CB">
              <w:rPr>
                <w:i/>
                <w:color w:val="595959" w:themeColor="text1" w:themeTint="A6"/>
              </w:rPr>
              <w:t>Describe the areas below. Include only the district focus areas for the 2015-2016 school year</w:t>
            </w:r>
            <w:r w:rsidR="008047CB">
              <w:rPr>
                <w:i/>
                <w:color w:val="595959" w:themeColor="text1" w:themeTint="A6"/>
              </w:rPr>
              <w:t xml:space="preserve">. </w:t>
            </w:r>
          </w:p>
          <w:p w14:paraId="6560DD7C" w14:textId="16E2CBC9" w:rsidR="00E30563" w:rsidRPr="008047CB" w:rsidRDefault="008047CB" w:rsidP="008047CB">
            <w:pPr>
              <w:pStyle w:val="NoSpacing"/>
              <w:ind w:left="720"/>
              <w:rPr>
                <w:i/>
                <w:color w:val="595959" w:themeColor="text1" w:themeTint="A6"/>
              </w:rPr>
            </w:pPr>
            <w:r>
              <w:rPr>
                <w:i/>
                <w:color w:val="595959" w:themeColor="text1" w:themeTint="A6"/>
              </w:rPr>
              <w:t>Limit re</w:t>
            </w:r>
            <w:r w:rsidR="00E30563" w:rsidRPr="008047CB">
              <w:rPr>
                <w:i/>
                <w:color w:val="595959" w:themeColor="text1" w:themeTint="A6"/>
              </w:rPr>
              <w:t>sponse to 200 words.</w:t>
            </w:r>
          </w:p>
          <w:p w14:paraId="501DDCC0" w14:textId="77777777" w:rsidR="00E30563" w:rsidRPr="008047CB" w:rsidRDefault="00E30563" w:rsidP="00376900">
            <w:pPr>
              <w:pStyle w:val="NoSpacing"/>
              <w:numPr>
                <w:ilvl w:val="1"/>
                <w:numId w:val="23"/>
              </w:numPr>
              <w:rPr>
                <w:i/>
                <w:color w:val="595959" w:themeColor="text1" w:themeTint="A6"/>
              </w:rPr>
            </w:pPr>
            <w:r w:rsidRPr="008047CB">
              <w:rPr>
                <w:i/>
                <w:color w:val="595959" w:themeColor="text1" w:themeTint="A6"/>
              </w:rPr>
              <w:t xml:space="preserve">Process for assessing and evaluating student progress toward meeting state and local academic standards. </w:t>
            </w:r>
          </w:p>
          <w:p w14:paraId="3E9D0750" w14:textId="1642F973" w:rsidR="00E30563" w:rsidRPr="008E4D09" w:rsidRDefault="00E30563" w:rsidP="00376900">
            <w:pPr>
              <w:pStyle w:val="NoSpacing"/>
              <w:numPr>
                <w:ilvl w:val="1"/>
                <w:numId w:val="23"/>
              </w:numPr>
              <w:rPr>
                <w:i/>
              </w:rPr>
            </w:pPr>
            <w:r w:rsidRPr="008047CB">
              <w:rPr>
                <w:i/>
                <w:color w:val="595959" w:themeColor="text1" w:themeTint="A6"/>
              </w:rPr>
              <w:t xml:space="preserve">Process to disaggregate data by student group. </w:t>
            </w:r>
          </w:p>
        </w:tc>
      </w:tr>
    </w:tbl>
    <w:p w14:paraId="33C966D0" w14:textId="507A1533" w:rsidR="00CC63AD" w:rsidRDefault="00CC63AD" w:rsidP="008047CB">
      <w:pPr>
        <w:pStyle w:val="List"/>
        <w:spacing w:before="360" w:after="0"/>
        <w:rPr>
          <w:b/>
          <w:sz w:val="26"/>
          <w:szCs w:val="26"/>
        </w:rPr>
      </w:pPr>
      <w:r>
        <w:rPr>
          <w:b/>
        </w:rPr>
        <w:t>4b. Teachers and Principals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CC63AD" w:rsidRPr="006006E6" w14:paraId="21DD298D" w14:textId="77777777" w:rsidTr="00D40F04">
        <w:trPr>
          <w:trHeight w:val="1133"/>
          <w:tblHeader/>
        </w:trPr>
        <w:tc>
          <w:tcPr>
            <w:tcW w:w="10638" w:type="dxa"/>
          </w:tcPr>
          <w:p w14:paraId="15B08B94" w14:textId="77777777" w:rsidR="008047CB" w:rsidRDefault="00CC63AD" w:rsidP="003E5408">
            <w:pPr>
              <w:pStyle w:val="NoSpacing"/>
              <w:numPr>
                <w:ilvl w:val="0"/>
                <w:numId w:val="23"/>
              </w:numPr>
              <w:rPr>
                <w:i/>
                <w:color w:val="595959" w:themeColor="text1" w:themeTint="A6"/>
              </w:rPr>
            </w:pPr>
            <w:r w:rsidRPr="008047CB">
              <w:rPr>
                <w:i/>
                <w:color w:val="595959" w:themeColor="text1" w:themeTint="A6"/>
              </w:rPr>
              <w:t>Describe the areas below. Include only the district focus areas for the 2015-2016 school year</w:t>
            </w:r>
            <w:r w:rsidR="008047CB">
              <w:rPr>
                <w:i/>
                <w:color w:val="595959" w:themeColor="text1" w:themeTint="A6"/>
              </w:rPr>
              <w:t xml:space="preserve">. </w:t>
            </w:r>
          </w:p>
          <w:p w14:paraId="44E0B907" w14:textId="30E77107" w:rsidR="00CC63AD" w:rsidRPr="008047CB" w:rsidRDefault="008047CB" w:rsidP="008047CB">
            <w:pPr>
              <w:pStyle w:val="NoSpacing"/>
              <w:ind w:left="720"/>
              <w:rPr>
                <w:i/>
                <w:color w:val="595959" w:themeColor="text1" w:themeTint="A6"/>
              </w:rPr>
            </w:pPr>
            <w:r>
              <w:rPr>
                <w:i/>
                <w:color w:val="595959" w:themeColor="text1" w:themeTint="A6"/>
              </w:rPr>
              <w:t xml:space="preserve">Limit </w:t>
            </w:r>
            <w:r w:rsidR="00CC63AD" w:rsidRPr="008047CB">
              <w:rPr>
                <w:i/>
                <w:color w:val="595959" w:themeColor="text1" w:themeTint="A6"/>
              </w:rPr>
              <w:t>response to 200 words.</w:t>
            </w:r>
          </w:p>
          <w:p w14:paraId="7C271DED" w14:textId="641E6AA9" w:rsidR="00CC63AD" w:rsidRPr="008047CB" w:rsidRDefault="00CC63AD" w:rsidP="003E5408">
            <w:pPr>
              <w:pStyle w:val="NoSpacing"/>
              <w:numPr>
                <w:ilvl w:val="1"/>
                <w:numId w:val="23"/>
              </w:numPr>
              <w:rPr>
                <w:color w:val="595959" w:themeColor="text1" w:themeTint="A6"/>
              </w:rPr>
            </w:pPr>
            <w:r w:rsidRPr="008047CB">
              <w:rPr>
                <w:i/>
                <w:color w:val="595959" w:themeColor="text1" w:themeTint="A6"/>
              </w:rPr>
              <w:t>System to review an</w:t>
            </w:r>
            <w:r w:rsidR="008047CB">
              <w:rPr>
                <w:i/>
                <w:color w:val="595959" w:themeColor="text1" w:themeTint="A6"/>
              </w:rPr>
              <w:t>d evaluate the effectiveness of:</w:t>
            </w:r>
          </w:p>
          <w:p w14:paraId="03B40BE1" w14:textId="77777777" w:rsidR="00CC63AD" w:rsidRPr="008047CB" w:rsidRDefault="00CC63AD" w:rsidP="003E5408">
            <w:pPr>
              <w:pStyle w:val="NoSpacing"/>
              <w:numPr>
                <w:ilvl w:val="2"/>
                <w:numId w:val="23"/>
              </w:numPr>
              <w:rPr>
                <w:color w:val="595959" w:themeColor="text1" w:themeTint="A6"/>
              </w:rPr>
            </w:pPr>
            <w:r w:rsidRPr="008047CB">
              <w:rPr>
                <w:i/>
                <w:color w:val="595959" w:themeColor="text1" w:themeTint="A6"/>
              </w:rPr>
              <w:t>Instruction</w:t>
            </w:r>
          </w:p>
          <w:p w14:paraId="2D38771A" w14:textId="77777777" w:rsidR="00CC63AD" w:rsidRPr="008047CB" w:rsidRDefault="00CC63AD" w:rsidP="003E5408">
            <w:pPr>
              <w:pStyle w:val="NoSpacing"/>
              <w:numPr>
                <w:ilvl w:val="2"/>
                <w:numId w:val="23"/>
              </w:numPr>
              <w:rPr>
                <w:color w:val="595959" w:themeColor="text1" w:themeTint="A6"/>
              </w:rPr>
            </w:pPr>
            <w:r w:rsidRPr="008047CB">
              <w:rPr>
                <w:i/>
                <w:color w:val="595959" w:themeColor="text1" w:themeTint="A6"/>
              </w:rPr>
              <w:t>Curriculum</w:t>
            </w:r>
          </w:p>
          <w:p w14:paraId="6A3DFB68" w14:textId="77777777" w:rsidR="00CC63AD" w:rsidRPr="008047CB" w:rsidRDefault="00CC63AD" w:rsidP="003E5408">
            <w:pPr>
              <w:pStyle w:val="NoSpacing"/>
              <w:numPr>
                <w:ilvl w:val="2"/>
                <w:numId w:val="23"/>
              </w:numPr>
              <w:rPr>
                <w:color w:val="595959" w:themeColor="text1" w:themeTint="A6"/>
              </w:rPr>
            </w:pPr>
            <w:r w:rsidRPr="008047CB">
              <w:rPr>
                <w:i/>
                <w:color w:val="595959" w:themeColor="text1" w:themeTint="A6"/>
              </w:rPr>
              <w:t>Teacher evaluations</w:t>
            </w:r>
          </w:p>
          <w:p w14:paraId="66E2B240" w14:textId="77777777" w:rsidR="00CC63AD" w:rsidRPr="006006E6" w:rsidRDefault="00CC63AD" w:rsidP="003E5408">
            <w:pPr>
              <w:pStyle w:val="NoSpacing"/>
              <w:numPr>
                <w:ilvl w:val="2"/>
                <w:numId w:val="23"/>
              </w:numPr>
            </w:pPr>
            <w:r w:rsidRPr="008047CB">
              <w:rPr>
                <w:i/>
                <w:color w:val="595959" w:themeColor="text1" w:themeTint="A6"/>
              </w:rPr>
              <w:t xml:space="preserve">Principal evaluations </w:t>
            </w:r>
          </w:p>
        </w:tc>
      </w:tr>
    </w:tbl>
    <w:p w14:paraId="4AF0689E" w14:textId="16DB7A1B" w:rsidR="00CC63AD" w:rsidRDefault="00CC63AD" w:rsidP="008047CB">
      <w:pPr>
        <w:pStyle w:val="List"/>
        <w:spacing w:before="360" w:after="0"/>
        <w:rPr>
          <w:b/>
          <w:sz w:val="26"/>
          <w:szCs w:val="26"/>
        </w:rPr>
      </w:pPr>
      <w:r>
        <w:rPr>
          <w:b/>
        </w:rPr>
        <w:t>4c. District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CC63AD" w:rsidRPr="006006E6" w14:paraId="7397B434" w14:textId="77777777" w:rsidTr="00D40F04">
        <w:trPr>
          <w:trHeight w:val="638"/>
          <w:tblHeader/>
        </w:trPr>
        <w:tc>
          <w:tcPr>
            <w:tcW w:w="10638" w:type="dxa"/>
          </w:tcPr>
          <w:p w14:paraId="0AFBF0E7" w14:textId="77777777" w:rsidR="008047CB" w:rsidRDefault="00CC63AD" w:rsidP="003E5408">
            <w:pPr>
              <w:pStyle w:val="NoSpacing"/>
              <w:numPr>
                <w:ilvl w:val="0"/>
                <w:numId w:val="23"/>
              </w:numPr>
              <w:rPr>
                <w:i/>
                <w:color w:val="595959" w:themeColor="text1" w:themeTint="A6"/>
              </w:rPr>
            </w:pPr>
            <w:r w:rsidRPr="008047CB">
              <w:rPr>
                <w:i/>
                <w:color w:val="595959" w:themeColor="text1" w:themeTint="A6"/>
              </w:rPr>
              <w:t>Describe the areas below. Include only the district focus areas for the 2015-2016 school year</w:t>
            </w:r>
            <w:r w:rsidR="008047CB">
              <w:rPr>
                <w:i/>
                <w:color w:val="595959" w:themeColor="text1" w:themeTint="A6"/>
              </w:rPr>
              <w:t xml:space="preserve">. </w:t>
            </w:r>
          </w:p>
          <w:p w14:paraId="7A97BB00" w14:textId="7E558343" w:rsidR="00CC63AD" w:rsidRPr="008047CB" w:rsidRDefault="008047CB" w:rsidP="008047CB">
            <w:pPr>
              <w:pStyle w:val="NoSpacing"/>
              <w:ind w:left="720"/>
              <w:rPr>
                <w:i/>
                <w:color w:val="595959" w:themeColor="text1" w:themeTint="A6"/>
              </w:rPr>
            </w:pPr>
            <w:r>
              <w:rPr>
                <w:i/>
                <w:color w:val="595959" w:themeColor="text1" w:themeTint="A6"/>
              </w:rPr>
              <w:t>L</w:t>
            </w:r>
            <w:r w:rsidR="00CC63AD" w:rsidRPr="008047CB">
              <w:rPr>
                <w:i/>
                <w:color w:val="595959" w:themeColor="text1" w:themeTint="A6"/>
              </w:rPr>
              <w:t>imit response to 200 words.</w:t>
            </w:r>
          </w:p>
          <w:p w14:paraId="29EDF9C5" w14:textId="77777777" w:rsidR="00CC63AD" w:rsidRPr="008047CB" w:rsidRDefault="00CC63AD" w:rsidP="003E5408">
            <w:pPr>
              <w:pStyle w:val="NoSpacing"/>
              <w:numPr>
                <w:ilvl w:val="1"/>
                <w:numId w:val="23"/>
              </w:numPr>
              <w:rPr>
                <w:color w:val="595959" w:themeColor="text1" w:themeTint="A6"/>
              </w:rPr>
            </w:pPr>
            <w:r w:rsidRPr="008047CB">
              <w:rPr>
                <w:i/>
                <w:color w:val="595959" w:themeColor="text1" w:themeTint="A6"/>
              </w:rPr>
              <w:t xml:space="preserve">Include the district practices around high-quality instruction and rigorous curriculum which integrate: </w:t>
            </w:r>
          </w:p>
          <w:p w14:paraId="2993BD54" w14:textId="77777777" w:rsidR="00CC63AD" w:rsidRPr="008047CB" w:rsidRDefault="00CC63AD" w:rsidP="003E5408">
            <w:pPr>
              <w:pStyle w:val="NoSpacing"/>
              <w:numPr>
                <w:ilvl w:val="2"/>
                <w:numId w:val="23"/>
              </w:numPr>
              <w:rPr>
                <w:color w:val="595959" w:themeColor="text1" w:themeTint="A6"/>
              </w:rPr>
            </w:pPr>
            <w:r w:rsidRPr="008047CB">
              <w:rPr>
                <w:i/>
                <w:color w:val="595959" w:themeColor="text1" w:themeTint="A6"/>
              </w:rPr>
              <w:t>Technology</w:t>
            </w:r>
          </w:p>
          <w:p w14:paraId="23D3134A" w14:textId="77777777" w:rsidR="00CC63AD" w:rsidRPr="006006E6" w:rsidRDefault="00CC63AD" w:rsidP="003E5408">
            <w:pPr>
              <w:pStyle w:val="NoSpacing"/>
              <w:numPr>
                <w:ilvl w:val="2"/>
                <w:numId w:val="23"/>
              </w:numPr>
            </w:pPr>
            <w:r w:rsidRPr="008047CB">
              <w:rPr>
                <w:i/>
                <w:color w:val="595959" w:themeColor="text1" w:themeTint="A6"/>
              </w:rPr>
              <w:t>Collaborative professional culture</w:t>
            </w:r>
          </w:p>
        </w:tc>
      </w:tr>
    </w:tbl>
    <w:p w14:paraId="67022470" w14:textId="1D7D7E16" w:rsidR="008A6078" w:rsidRDefault="008A6078" w:rsidP="005D7883">
      <w:pPr>
        <w:pStyle w:val="List"/>
        <w:ind w:firstLine="0"/>
        <w:rPr>
          <w:b/>
          <w:sz w:val="26"/>
          <w:szCs w:val="26"/>
        </w:rPr>
      </w:pPr>
      <w:r>
        <w:rPr>
          <w:b/>
          <w:sz w:val="26"/>
          <w:szCs w:val="26"/>
        </w:rPr>
        <w:br w:type="page"/>
      </w:r>
    </w:p>
    <w:p w14:paraId="7A6BD9C8" w14:textId="18BDCA36" w:rsidR="005A0336" w:rsidRDefault="005A0336" w:rsidP="002A6EDE">
      <w:pPr>
        <w:pStyle w:val="List"/>
        <w:numPr>
          <w:ilvl w:val="0"/>
          <w:numId w:val="27"/>
        </w:numPr>
        <w:rPr>
          <w:b/>
          <w:sz w:val="26"/>
          <w:szCs w:val="26"/>
        </w:rPr>
      </w:pPr>
      <w:r>
        <w:rPr>
          <w:b/>
          <w:sz w:val="26"/>
          <w:szCs w:val="26"/>
        </w:rPr>
        <w:lastRenderedPageBreak/>
        <w:t>Equitable Access to Excellent Teachers</w:t>
      </w:r>
    </w:p>
    <w:p w14:paraId="1FC8E8B6" w14:textId="28A15417" w:rsidR="00C738C2" w:rsidRPr="005F3944" w:rsidRDefault="00BD3D4E" w:rsidP="00540977">
      <w:pPr>
        <w:pStyle w:val="NoSpacing"/>
        <w:spacing w:after="240"/>
        <w:rPr>
          <w:rFonts w:cs="Arial"/>
          <w:sz w:val="20"/>
          <w:szCs w:val="20"/>
        </w:rPr>
      </w:pPr>
      <w:r w:rsidRPr="005F3944">
        <w:rPr>
          <w:rFonts w:cs="Arial"/>
          <w:sz w:val="20"/>
          <w:szCs w:val="20"/>
        </w:rPr>
        <w:t xml:space="preserve">On June </w:t>
      </w:r>
      <w:r w:rsidR="003B1E6B" w:rsidRPr="005F3944">
        <w:rPr>
          <w:rFonts w:cs="Arial"/>
          <w:sz w:val="20"/>
          <w:szCs w:val="20"/>
        </w:rPr>
        <w:t>1</w:t>
      </w:r>
      <w:r w:rsidRPr="005F3944">
        <w:rPr>
          <w:rFonts w:cs="Arial"/>
          <w:sz w:val="20"/>
          <w:szCs w:val="20"/>
        </w:rPr>
        <w:t xml:space="preserve">, 2015, MDE submitted a plan to the U.S. Department of Education that required all states to address long term needs for improving equitable access of all students to </w:t>
      </w:r>
      <w:r w:rsidR="003B1E6B" w:rsidRPr="005F3944">
        <w:rPr>
          <w:rFonts w:cs="Arial"/>
          <w:sz w:val="20"/>
          <w:szCs w:val="20"/>
        </w:rPr>
        <w:t xml:space="preserve">excellent </w:t>
      </w:r>
      <w:r w:rsidRPr="005F3944">
        <w:rPr>
          <w:rFonts w:cs="Arial"/>
          <w:sz w:val="20"/>
          <w:szCs w:val="20"/>
        </w:rPr>
        <w:t xml:space="preserve">educators.  </w:t>
      </w:r>
      <w:r w:rsidR="00C738C2" w:rsidRPr="005F3944">
        <w:rPr>
          <w:rFonts w:cs="Arial"/>
          <w:sz w:val="20"/>
          <w:szCs w:val="20"/>
        </w:rPr>
        <w:t xml:space="preserve">No Child Left Behind (NCLB) required that states address gaps in access to experienced, licensed and in-field teachers. The Every Student Succeeds Act (ESSA), signed on December 10, 2015, now requires states to evaluate and publicly report whether low-income and minority students are disproportionately served by ineffective, out-of-field, or inexperienced teachers.  </w:t>
      </w:r>
    </w:p>
    <w:p w14:paraId="72A77AD3" w14:textId="6F6ACFAD" w:rsidR="00AD0456" w:rsidRPr="00BB1205" w:rsidRDefault="005F3944" w:rsidP="002261DD">
      <w:pPr>
        <w:pStyle w:val="NoSpacing"/>
        <w:rPr>
          <w:rFonts w:eastAsia="Times New Roman" w:cs="Arial"/>
          <w:color w:val="000000"/>
          <w:sz w:val="20"/>
          <w:szCs w:val="20"/>
        </w:rPr>
      </w:pPr>
      <w:r w:rsidRPr="00BB1205">
        <w:rPr>
          <w:rFonts w:cs="Arial"/>
          <w:sz w:val="20"/>
          <w:szCs w:val="20"/>
        </w:rPr>
        <w:t>To reach the goals of the WBWF, it is important to ensure that all students, particularly students from low income</w:t>
      </w:r>
      <w:r w:rsidR="00885BCE">
        <w:rPr>
          <w:rFonts w:cs="Arial"/>
          <w:sz w:val="20"/>
          <w:szCs w:val="20"/>
        </w:rPr>
        <w:t xml:space="preserve"> families and students of color</w:t>
      </w:r>
      <w:r w:rsidRPr="00BB1205">
        <w:rPr>
          <w:rFonts w:cs="Arial"/>
          <w:sz w:val="20"/>
          <w:szCs w:val="20"/>
        </w:rPr>
        <w:t xml:space="preserve"> have equitable access to teachers and principals who can help them reach their potential.</w:t>
      </w:r>
      <w:r w:rsidRPr="00BB1205">
        <w:rPr>
          <w:rFonts w:eastAsia="Times New Roman" w:cs="Arial"/>
          <w:color w:val="000000"/>
          <w:sz w:val="20"/>
          <w:szCs w:val="20"/>
        </w:rPr>
        <w:t xml:space="preserve">  Following </w:t>
      </w:r>
      <w:r w:rsidR="00BD3D4E" w:rsidRPr="00BB1205">
        <w:rPr>
          <w:rFonts w:cs="Arial"/>
          <w:sz w:val="20"/>
          <w:szCs w:val="20"/>
        </w:rPr>
        <w:t xml:space="preserve">the 2016 legislative session, </w:t>
      </w:r>
      <w:r w:rsidR="00AD0456" w:rsidRPr="00BB1205">
        <w:rPr>
          <w:rFonts w:cs="Arial"/>
          <w:sz w:val="20"/>
          <w:szCs w:val="20"/>
        </w:rPr>
        <w:t xml:space="preserve">WBWF now </w:t>
      </w:r>
      <w:r w:rsidR="00C738C2" w:rsidRPr="00BB1205">
        <w:rPr>
          <w:rFonts w:cs="Arial"/>
          <w:sz w:val="20"/>
          <w:szCs w:val="20"/>
        </w:rPr>
        <w:t>requires:</w:t>
      </w:r>
    </w:p>
    <w:p w14:paraId="6C499E81" w14:textId="51674BD4" w:rsidR="00AD0456" w:rsidRPr="00BB1205" w:rsidRDefault="00AD0456" w:rsidP="008047CB">
      <w:pPr>
        <w:pStyle w:val="List"/>
        <w:numPr>
          <w:ilvl w:val="0"/>
          <w:numId w:val="29"/>
        </w:numPr>
      </w:pPr>
      <w:r w:rsidRPr="00BB1205">
        <w:t>Districts to h</w:t>
      </w:r>
      <w:r w:rsidR="00137259" w:rsidRPr="00BB1205">
        <w:t>ave a</w:t>
      </w:r>
      <w:r w:rsidR="00BF4DB8" w:rsidRPr="00BB1205">
        <w:t xml:space="preserve"> process to examine the equitable distribution of teachers and strategies to ensure low-income and minority children are not taught at higher rates than other children by inexperienced, ineff</w:t>
      </w:r>
      <w:r w:rsidR="003B1E6B" w:rsidRPr="00BB1205">
        <w:t>ective, or out-of-field teacher</w:t>
      </w:r>
      <w:r w:rsidR="00C738C2" w:rsidRPr="00BB1205">
        <w:t>s</w:t>
      </w:r>
      <w:r w:rsidR="003B1E6B" w:rsidRPr="00BB1205">
        <w:t>.</w:t>
      </w:r>
    </w:p>
    <w:p w14:paraId="3C22E3FD" w14:textId="3AEE30A1" w:rsidR="0072655C" w:rsidRPr="002261DD" w:rsidRDefault="00AD0456" w:rsidP="008047CB">
      <w:pPr>
        <w:pStyle w:val="List"/>
        <w:numPr>
          <w:ilvl w:val="0"/>
          <w:numId w:val="29"/>
        </w:numPr>
        <w:rPr>
          <w:rFonts w:eastAsia="Times New Roman"/>
          <w:color w:val="000000"/>
        </w:rPr>
      </w:pPr>
      <w:r w:rsidRPr="00BB1205">
        <w:t>D</w:t>
      </w:r>
      <w:r w:rsidR="00BF4DB8" w:rsidRPr="00BB1205">
        <w:t>istrict advisory committee</w:t>
      </w:r>
      <w:r w:rsidRPr="00BB1205">
        <w:t>s to</w:t>
      </w:r>
      <w:r w:rsidR="00BF4DB8" w:rsidRPr="00BB1205">
        <w:t xml:space="preserve"> recommend to the school board </w:t>
      </w:r>
      <w:r w:rsidRPr="00BB1205">
        <w:t xml:space="preserve">the </w:t>
      </w:r>
      <w:r w:rsidR="00BF4DB8" w:rsidRPr="00BB1205">
        <w:t>means to improve students' equitable access to effective and more diverse teachers</w:t>
      </w:r>
      <w:r w:rsidR="00C738C2" w:rsidRPr="00BB1205">
        <w:t>.</w:t>
      </w:r>
    </w:p>
    <w:p w14:paraId="2FE81E98" w14:textId="74A83639" w:rsidR="00DC0908" w:rsidRPr="008047CB" w:rsidRDefault="00B336DF" w:rsidP="00B336DF">
      <w:pPr>
        <w:pStyle w:val="NoSpacing"/>
        <w:spacing w:after="240"/>
        <w:rPr>
          <w:rFonts w:cs="Arial"/>
        </w:rPr>
      </w:pPr>
      <w:r w:rsidRPr="008047CB">
        <w:rPr>
          <w:rFonts w:cs="Arial"/>
        </w:rPr>
        <w:t>In fall 20</w:t>
      </w:r>
      <w:r w:rsidR="0077752C" w:rsidRPr="008047CB">
        <w:rPr>
          <w:rFonts w:cs="Arial"/>
        </w:rPr>
        <w:t>1</w:t>
      </w:r>
      <w:r w:rsidRPr="008047CB">
        <w:rPr>
          <w:rFonts w:cs="Arial"/>
        </w:rPr>
        <w:t xml:space="preserve">6, MDE will be engaging with a variety of stakeholders to unpack the definition of </w:t>
      </w:r>
      <w:r w:rsidRPr="008047CB">
        <w:rPr>
          <w:rFonts w:cs="Arial"/>
          <w:i/>
        </w:rPr>
        <w:t xml:space="preserve">effective </w:t>
      </w:r>
      <w:r w:rsidRPr="008047CB">
        <w:rPr>
          <w:rFonts w:cs="Arial"/>
        </w:rPr>
        <w:t>teachers in ESSA and WBWF as well as determine how the state might be able to evaluate and publicl</w:t>
      </w:r>
      <w:r w:rsidR="00DC0908" w:rsidRPr="008047CB">
        <w:rPr>
          <w:rFonts w:cs="Arial"/>
        </w:rPr>
        <w:t>y report equitable access data.</w:t>
      </w:r>
      <w:r w:rsidR="00B53C86" w:rsidRPr="008047CB">
        <w:rPr>
          <w:rFonts w:cs="Arial"/>
        </w:rPr>
        <w:t xml:space="preserve"> MDE will communicate the outcomes of these discussions </w:t>
      </w:r>
      <w:r w:rsidR="000B2D34" w:rsidRPr="008047CB">
        <w:rPr>
          <w:rFonts w:cs="Arial"/>
        </w:rPr>
        <w:t>to</w:t>
      </w:r>
      <w:r w:rsidR="00B53C86" w:rsidRPr="008047CB">
        <w:rPr>
          <w:rFonts w:cs="Arial"/>
        </w:rPr>
        <w:t xml:space="preserve"> all districts.</w:t>
      </w:r>
      <w:r w:rsidRPr="008047CB">
        <w:rPr>
          <w:rFonts w:cs="Arial"/>
        </w:rPr>
        <w:t xml:space="preserve"> </w:t>
      </w:r>
    </w:p>
    <w:p w14:paraId="600F1585" w14:textId="77777777" w:rsidR="00E30563" w:rsidRDefault="00E30563" w:rsidP="00E30563">
      <w:pPr>
        <w:pStyle w:val="NoSpacing"/>
        <w:spacing w:after="240"/>
        <w:rPr>
          <w:rFonts w:cs="Arial"/>
        </w:rPr>
      </w:pPr>
      <w:r w:rsidRPr="00DC0908">
        <w:rPr>
          <w:rFonts w:cs="Arial"/>
        </w:rPr>
        <w:t xml:space="preserve">In this 2015-2016 summary report submission, please provide the </w:t>
      </w:r>
      <w:r>
        <w:rPr>
          <w:rFonts w:cs="Arial"/>
        </w:rPr>
        <w:t>information below.</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E30563" w:rsidRPr="006006E6" w14:paraId="4F1E8B1E" w14:textId="77777777" w:rsidTr="00376900">
        <w:trPr>
          <w:trHeight w:val="1772"/>
          <w:tblHeader/>
        </w:trPr>
        <w:tc>
          <w:tcPr>
            <w:tcW w:w="10638" w:type="dxa"/>
          </w:tcPr>
          <w:p w14:paraId="3DB9882D" w14:textId="77777777" w:rsidR="00E30563" w:rsidRPr="008047CB" w:rsidRDefault="00E30563" w:rsidP="00376900">
            <w:pPr>
              <w:pStyle w:val="NoSpacing"/>
              <w:numPr>
                <w:ilvl w:val="0"/>
                <w:numId w:val="23"/>
              </w:numPr>
              <w:rPr>
                <w:color w:val="595959" w:themeColor="text1" w:themeTint="A6"/>
                <w:sz w:val="20"/>
                <w:szCs w:val="20"/>
              </w:rPr>
            </w:pPr>
            <w:r w:rsidRPr="008047CB">
              <w:rPr>
                <w:i/>
                <w:color w:val="595959" w:themeColor="text1" w:themeTint="A6"/>
              </w:rPr>
              <w:t>Describe the district process to examine the distribution of experienced and qualified teachers across the district and within school sites using data.</w:t>
            </w:r>
          </w:p>
          <w:p w14:paraId="11A9FFAA" w14:textId="52A9F183" w:rsidR="00E30563" w:rsidRPr="008047CB" w:rsidRDefault="00E30563" w:rsidP="00376900">
            <w:pPr>
              <w:pStyle w:val="NoSpacing"/>
              <w:numPr>
                <w:ilvl w:val="1"/>
                <w:numId w:val="23"/>
              </w:numPr>
              <w:rPr>
                <w:color w:val="595959" w:themeColor="text1" w:themeTint="A6"/>
                <w:sz w:val="20"/>
                <w:szCs w:val="20"/>
              </w:rPr>
            </w:pPr>
            <w:r w:rsidRPr="008047CB">
              <w:rPr>
                <w:i/>
                <w:color w:val="595959" w:themeColor="text1" w:themeTint="A6"/>
              </w:rPr>
              <w:t>Include how the district reviews data to examine the equitable distribution of teachers</w:t>
            </w:r>
            <w:r w:rsidR="008047CB">
              <w:rPr>
                <w:i/>
                <w:color w:val="595959" w:themeColor="text1" w:themeTint="A6"/>
              </w:rPr>
              <w:t>.</w:t>
            </w:r>
          </w:p>
          <w:p w14:paraId="41C1E404" w14:textId="01FC99EE" w:rsidR="00E30563" w:rsidRPr="008047CB" w:rsidRDefault="00E30563" w:rsidP="00376900">
            <w:pPr>
              <w:pStyle w:val="NoSpacing"/>
              <w:numPr>
                <w:ilvl w:val="1"/>
                <w:numId w:val="23"/>
              </w:numPr>
              <w:rPr>
                <w:color w:val="595959" w:themeColor="text1" w:themeTint="A6"/>
                <w:sz w:val="20"/>
                <w:szCs w:val="20"/>
              </w:rPr>
            </w:pPr>
            <w:r w:rsidRPr="008047CB">
              <w:rPr>
                <w:i/>
                <w:color w:val="595959" w:themeColor="text1" w:themeTint="A6"/>
              </w:rPr>
              <w:t>Include how the district uses the data to set forth strategies to ensure low-income and minority children have equitable access to excellent teachers</w:t>
            </w:r>
            <w:r w:rsidR="008047CB">
              <w:rPr>
                <w:i/>
                <w:color w:val="595959" w:themeColor="text1" w:themeTint="A6"/>
              </w:rPr>
              <w:t>.</w:t>
            </w:r>
          </w:p>
          <w:p w14:paraId="46553D54" w14:textId="4E5A8712" w:rsidR="00E30563" w:rsidRPr="00B30D3F" w:rsidRDefault="00E30563" w:rsidP="00376900">
            <w:pPr>
              <w:pStyle w:val="NoSpacing"/>
              <w:numPr>
                <w:ilvl w:val="1"/>
                <w:numId w:val="23"/>
              </w:numPr>
              <w:rPr>
                <w:i/>
                <w:color w:val="808080" w:themeColor="background1" w:themeShade="80"/>
              </w:rPr>
            </w:pPr>
            <w:r w:rsidRPr="008047CB">
              <w:rPr>
                <w:i/>
                <w:color w:val="595959" w:themeColor="text1" w:themeTint="A6"/>
              </w:rPr>
              <w:t>Limit response to 200 words</w:t>
            </w:r>
            <w:r w:rsidR="008047CB">
              <w:rPr>
                <w:i/>
                <w:color w:val="595959" w:themeColor="text1" w:themeTint="A6"/>
              </w:rPr>
              <w:t>.</w:t>
            </w:r>
          </w:p>
        </w:tc>
      </w:tr>
    </w:tbl>
    <w:p w14:paraId="5A847BB4" w14:textId="4305C974" w:rsidR="00DA662E" w:rsidRPr="0072655C" w:rsidRDefault="00DA662E" w:rsidP="00B551D7">
      <w:pPr>
        <w:pStyle w:val="NoSpacing"/>
        <w:spacing w:after="360"/>
        <w:rPr>
          <w:color w:val="FF0000"/>
        </w:rPr>
      </w:pPr>
    </w:p>
    <w:sectPr w:rsidR="00DA662E" w:rsidRPr="0072655C" w:rsidSect="00BC473E">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FE910" w14:textId="77777777" w:rsidR="00846718" w:rsidRDefault="00846718" w:rsidP="00232178">
      <w:pPr>
        <w:spacing w:after="0" w:line="240" w:lineRule="auto"/>
      </w:pPr>
      <w:r>
        <w:separator/>
      </w:r>
    </w:p>
  </w:endnote>
  <w:endnote w:type="continuationSeparator" w:id="0">
    <w:p w14:paraId="204EF4E1" w14:textId="77777777" w:rsidR="00846718" w:rsidRDefault="00846718"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91123"/>
      <w:docPartObj>
        <w:docPartGallery w:val="Page Numbers (Bottom of Page)"/>
        <w:docPartUnique/>
      </w:docPartObj>
    </w:sdtPr>
    <w:sdtEndPr>
      <w:rPr>
        <w:noProof/>
      </w:rPr>
    </w:sdtEndPr>
    <w:sdtContent>
      <w:p w14:paraId="386A1D5C" w14:textId="77777777" w:rsidR="000425DA" w:rsidRDefault="000425DA">
        <w:pPr>
          <w:pStyle w:val="Footer"/>
          <w:jc w:val="right"/>
        </w:pPr>
        <w:r>
          <w:fldChar w:fldCharType="begin"/>
        </w:r>
        <w:r>
          <w:instrText xml:space="preserve"> PAGE   \* MERGEFORMAT </w:instrText>
        </w:r>
        <w:r>
          <w:fldChar w:fldCharType="separate"/>
        </w:r>
        <w:r w:rsidR="008047CB">
          <w:rPr>
            <w:noProof/>
          </w:rPr>
          <w:t>1</w:t>
        </w:r>
        <w:r>
          <w:rPr>
            <w:noProof/>
          </w:rPr>
          <w:fldChar w:fldCharType="end"/>
        </w:r>
      </w:p>
    </w:sdtContent>
  </w:sdt>
  <w:p w14:paraId="59F52E35" w14:textId="77777777" w:rsidR="00682D04" w:rsidRDefault="00682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33E2B" w14:textId="77777777" w:rsidR="00846718" w:rsidRDefault="00846718" w:rsidP="00232178">
      <w:pPr>
        <w:spacing w:after="0" w:line="240" w:lineRule="auto"/>
      </w:pPr>
      <w:r>
        <w:separator/>
      </w:r>
    </w:p>
  </w:footnote>
  <w:footnote w:type="continuationSeparator" w:id="0">
    <w:p w14:paraId="4A0700CB" w14:textId="77777777" w:rsidR="00846718" w:rsidRDefault="00846718"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11BF" w14:textId="77777777" w:rsidR="00682D04" w:rsidRDefault="00682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230FB"/>
    <w:multiLevelType w:val="hybridMultilevel"/>
    <w:tmpl w:val="8DD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04525"/>
    <w:multiLevelType w:val="hybridMultilevel"/>
    <w:tmpl w:val="DFC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809CD"/>
    <w:multiLevelType w:val="hybridMultilevel"/>
    <w:tmpl w:val="19485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632D33"/>
    <w:multiLevelType w:val="hybridMultilevel"/>
    <w:tmpl w:val="0BE6CAD0"/>
    <w:lvl w:ilvl="0" w:tplc="4440E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168D3"/>
    <w:multiLevelType w:val="hybridMultilevel"/>
    <w:tmpl w:val="7A4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338E0"/>
    <w:multiLevelType w:val="hybridMultilevel"/>
    <w:tmpl w:val="6598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A194D"/>
    <w:multiLevelType w:val="hybridMultilevel"/>
    <w:tmpl w:val="933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24D2F"/>
    <w:multiLevelType w:val="hybridMultilevel"/>
    <w:tmpl w:val="A79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1342E"/>
    <w:multiLevelType w:val="hybridMultilevel"/>
    <w:tmpl w:val="824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971FC"/>
    <w:multiLevelType w:val="hybridMultilevel"/>
    <w:tmpl w:val="3F647204"/>
    <w:lvl w:ilvl="0" w:tplc="5E94CDB6">
      <w:start w:val="1"/>
      <w:numFmt w:val="bullet"/>
      <w:pStyle w:val="ListParagraph"/>
      <w:lvlText w:val=""/>
      <w:lvlJc w:val="left"/>
      <w:pPr>
        <w:ind w:left="720"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6"/>
  </w:num>
  <w:num w:numId="15">
    <w:abstractNumId w:val="19"/>
  </w:num>
  <w:num w:numId="16">
    <w:abstractNumId w:val="10"/>
  </w:num>
  <w:num w:numId="17">
    <w:abstractNumId w:val="21"/>
  </w:num>
  <w:num w:numId="18">
    <w:abstractNumId w:val="11"/>
  </w:num>
  <w:num w:numId="19">
    <w:abstractNumId w:val="12"/>
  </w:num>
  <w:num w:numId="20">
    <w:abstractNumId w:val="16"/>
  </w:num>
  <w:num w:numId="21">
    <w:abstractNumId w:val="18"/>
  </w:num>
  <w:num w:numId="22">
    <w:abstractNumId w:val="17"/>
  </w:num>
  <w:num w:numId="23">
    <w:abstractNumId w:val="25"/>
  </w:num>
  <w:num w:numId="24">
    <w:abstractNumId w:val="20"/>
  </w:num>
  <w:num w:numId="25">
    <w:abstractNumId w:val="13"/>
  </w:num>
  <w:num w:numId="26">
    <w:abstractNumId w:val="14"/>
  </w:num>
  <w:num w:numId="27">
    <w:abstractNumId w:val="15"/>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EF"/>
    <w:rsid w:val="0001359D"/>
    <w:rsid w:val="000169CB"/>
    <w:rsid w:val="000425DA"/>
    <w:rsid w:val="00047B88"/>
    <w:rsid w:val="0005190D"/>
    <w:rsid w:val="00054C47"/>
    <w:rsid w:val="000A10C7"/>
    <w:rsid w:val="000A2290"/>
    <w:rsid w:val="000A530D"/>
    <w:rsid w:val="000B2D34"/>
    <w:rsid w:val="000E05B8"/>
    <w:rsid w:val="000F2761"/>
    <w:rsid w:val="000F2B3E"/>
    <w:rsid w:val="000F689F"/>
    <w:rsid w:val="00103EFD"/>
    <w:rsid w:val="001045D5"/>
    <w:rsid w:val="00113EEF"/>
    <w:rsid w:val="0012477A"/>
    <w:rsid w:val="00130D81"/>
    <w:rsid w:val="00134BA4"/>
    <w:rsid w:val="00137259"/>
    <w:rsid w:val="0013757E"/>
    <w:rsid w:val="0016025D"/>
    <w:rsid w:val="001637BA"/>
    <w:rsid w:val="0017210C"/>
    <w:rsid w:val="00175597"/>
    <w:rsid w:val="00177245"/>
    <w:rsid w:val="00183D7A"/>
    <w:rsid w:val="00192514"/>
    <w:rsid w:val="00214A96"/>
    <w:rsid w:val="002261DD"/>
    <w:rsid w:val="002312C4"/>
    <w:rsid w:val="00232178"/>
    <w:rsid w:val="00275870"/>
    <w:rsid w:val="00280EC8"/>
    <w:rsid w:val="00281A86"/>
    <w:rsid w:val="00293373"/>
    <w:rsid w:val="002A6EDE"/>
    <w:rsid w:val="002C220F"/>
    <w:rsid w:val="002C4CA8"/>
    <w:rsid w:val="002D25CC"/>
    <w:rsid w:val="002D3E46"/>
    <w:rsid w:val="003048B7"/>
    <w:rsid w:val="003106F7"/>
    <w:rsid w:val="00314A4B"/>
    <w:rsid w:val="00317BA9"/>
    <w:rsid w:val="0032029B"/>
    <w:rsid w:val="00332501"/>
    <w:rsid w:val="00345755"/>
    <w:rsid w:val="00352639"/>
    <w:rsid w:val="00373555"/>
    <w:rsid w:val="003839AB"/>
    <w:rsid w:val="003A1A2B"/>
    <w:rsid w:val="003A40B9"/>
    <w:rsid w:val="003B1E6B"/>
    <w:rsid w:val="003B2EE7"/>
    <w:rsid w:val="003C066C"/>
    <w:rsid w:val="003C475E"/>
    <w:rsid w:val="004025C1"/>
    <w:rsid w:val="004733FC"/>
    <w:rsid w:val="00473FA4"/>
    <w:rsid w:val="0048171E"/>
    <w:rsid w:val="004A233B"/>
    <w:rsid w:val="004B3CD2"/>
    <w:rsid w:val="004E64B4"/>
    <w:rsid w:val="004F124B"/>
    <w:rsid w:val="005040A7"/>
    <w:rsid w:val="00514B77"/>
    <w:rsid w:val="00516FAE"/>
    <w:rsid w:val="00540977"/>
    <w:rsid w:val="00556E29"/>
    <w:rsid w:val="005926FE"/>
    <w:rsid w:val="00593071"/>
    <w:rsid w:val="005A0336"/>
    <w:rsid w:val="005B5E27"/>
    <w:rsid w:val="005D0FB7"/>
    <w:rsid w:val="005D7883"/>
    <w:rsid w:val="005F3944"/>
    <w:rsid w:val="005F3A1A"/>
    <w:rsid w:val="005F4C20"/>
    <w:rsid w:val="00600189"/>
    <w:rsid w:val="006006E6"/>
    <w:rsid w:val="0060670D"/>
    <w:rsid w:val="006115F4"/>
    <w:rsid w:val="00612EB2"/>
    <w:rsid w:val="006232CB"/>
    <w:rsid w:val="00632FFF"/>
    <w:rsid w:val="00633737"/>
    <w:rsid w:val="00651E36"/>
    <w:rsid w:val="00665BFA"/>
    <w:rsid w:val="00666C24"/>
    <w:rsid w:val="00682D04"/>
    <w:rsid w:val="00694C3F"/>
    <w:rsid w:val="00696B26"/>
    <w:rsid w:val="006A2DCE"/>
    <w:rsid w:val="006B56B9"/>
    <w:rsid w:val="006D206B"/>
    <w:rsid w:val="006D234D"/>
    <w:rsid w:val="006D73B6"/>
    <w:rsid w:val="006F0369"/>
    <w:rsid w:val="00713D63"/>
    <w:rsid w:val="0072655C"/>
    <w:rsid w:val="007315A1"/>
    <w:rsid w:val="00745591"/>
    <w:rsid w:val="00762C73"/>
    <w:rsid w:val="00771427"/>
    <w:rsid w:val="0077752C"/>
    <w:rsid w:val="00780725"/>
    <w:rsid w:val="0078195A"/>
    <w:rsid w:val="00781F45"/>
    <w:rsid w:val="007D3F4C"/>
    <w:rsid w:val="007E506F"/>
    <w:rsid w:val="007F068E"/>
    <w:rsid w:val="007F29BA"/>
    <w:rsid w:val="007F697A"/>
    <w:rsid w:val="007F7A0C"/>
    <w:rsid w:val="00804232"/>
    <w:rsid w:val="008047CB"/>
    <w:rsid w:val="0081034D"/>
    <w:rsid w:val="00812CE4"/>
    <w:rsid w:val="008212DF"/>
    <w:rsid w:val="00826669"/>
    <w:rsid w:val="008339B9"/>
    <w:rsid w:val="00834057"/>
    <w:rsid w:val="008357D6"/>
    <w:rsid w:val="0084270B"/>
    <w:rsid w:val="00845BE3"/>
    <w:rsid w:val="00846718"/>
    <w:rsid w:val="008577BA"/>
    <w:rsid w:val="008706BC"/>
    <w:rsid w:val="00885BCE"/>
    <w:rsid w:val="00890656"/>
    <w:rsid w:val="008916BD"/>
    <w:rsid w:val="00895261"/>
    <w:rsid w:val="008964C0"/>
    <w:rsid w:val="00897BC8"/>
    <w:rsid w:val="008A6078"/>
    <w:rsid w:val="008B3095"/>
    <w:rsid w:val="008C4335"/>
    <w:rsid w:val="008E311A"/>
    <w:rsid w:val="008E4D09"/>
    <w:rsid w:val="008E6152"/>
    <w:rsid w:val="008E7D7B"/>
    <w:rsid w:val="009011E0"/>
    <w:rsid w:val="00902CC8"/>
    <w:rsid w:val="00930342"/>
    <w:rsid w:val="00940649"/>
    <w:rsid w:val="00954950"/>
    <w:rsid w:val="00970CEF"/>
    <w:rsid w:val="0097447D"/>
    <w:rsid w:val="00995D67"/>
    <w:rsid w:val="009A1D2A"/>
    <w:rsid w:val="009B3B41"/>
    <w:rsid w:val="009D03C7"/>
    <w:rsid w:val="009D351D"/>
    <w:rsid w:val="009D5E3B"/>
    <w:rsid w:val="009E00CD"/>
    <w:rsid w:val="009F5A65"/>
    <w:rsid w:val="00A1504F"/>
    <w:rsid w:val="00A169F0"/>
    <w:rsid w:val="00A22015"/>
    <w:rsid w:val="00A40872"/>
    <w:rsid w:val="00A44165"/>
    <w:rsid w:val="00A504E1"/>
    <w:rsid w:val="00A51265"/>
    <w:rsid w:val="00A64194"/>
    <w:rsid w:val="00A71559"/>
    <w:rsid w:val="00AA3856"/>
    <w:rsid w:val="00AA3C09"/>
    <w:rsid w:val="00AB0875"/>
    <w:rsid w:val="00AB0F3E"/>
    <w:rsid w:val="00AC26B8"/>
    <w:rsid w:val="00AD0456"/>
    <w:rsid w:val="00AE1790"/>
    <w:rsid w:val="00AE61F5"/>
    <w:rsid w:val="00AF3CE7"/>
    <w:rsid w:val="00B2615F"/>
    <w:rsid w:val="00B336DF"/>
    <w:rsid w:val="00B34B7A"/>
    <w:rsid w:val="00B446BE"/>
    <w:rsid w:val="00B45AD2"/>
    <w:rsid w:val="00B53C86"/>
    <w:rsid w:val="00B551D7"/>
    <w:rsid w:val="00B55799"/>
    <w:rsid w:val="00B61DA7"/>
    <w:rsid w:val="00B75F10"/>
    <w:rsid w:val="00B85D61"/>
    <w:rsid w:val="00B866DC"/>
    <w:rsid w:val="00BB1205"/>
    <w:rsid w:val="00BB47D7"/>
    <w:rsid w:val="00BC473E"/>
    <w:rsid w:val="00BD089B"/>
    <w:rsid w:val="00BD3D4E"/>
    <w:rsid w:val="00BE0DEA"/>
    <w:rsid w:val="00BF2616"/>
    <w:rsid w:val="00BF4DB8"/>
    <w:rsid w:val="00C01BD2"/>
    <w:rsid w:val="00C03F54"/>
    <w:rsid w:val="00C06F7E"/>
    <w:rsid w:val="00C41023"/>
    <w:rsid w:val="00C7004F"/>
    <w:rsid w:val="00C72BBE"/>
    <w:rsid w:val="00C738C2"/>
    <w:rsid w:val="00C8113F"/>
    <w:rsid w:val="00C839B3"/>
    <w:rsid w:val="00CA41F5"/>
    <w:rsid w:val="00CA4C7E"/>
    <w:rsid w:val="00CB0692"/>
    <w:rsid w:val="00CB7483"/>
    <w:rsid w:val="00CC63AD"/>
    <w:rsid w:val="00CC6A9E"/>
    <w:rsid w:val="00CD7DCF"/>
    <w:rsid w:val="00CE0D62"/>
    <w:rsid w:val="00CF08AF"/>
    <w:rsid w:val="00D019F7"/>
    <w:rsid w:val="00D13158"/>
    <w:rsid w:val="00D23054"/>
    <w:rsid w:val="00D325DE"/>
    <w:rsid w:val="00D40F04"/>
    <w:rsid w:val="00D72412"/>
    <w:rsid w:val="00D834B4"/>
    <w:rsid w:val="00D967E0"/>
    <w:rsid w:val="00DA1EF5"/>
    <w:rsid w:val="00DA662E"/>
    <w:rsid w:val="00DC0908"/>
    <w:rsid w:val="00DD1961"/>
    <w:rsid w:val="00E05295"/>
    <w:rsid w:val="00E11991"/>
    <w:rsid w:val="00E14ACD"/>
    <w:rsid w:val="00E2432D"/>
    <w:rsid w:val="00E26A17"/>
    <w:rsid w:val="00E30133"/>
    <w:rsid w:val="00E30563"/>
    <w:rsid w:val="00E53E28"/>
    <w:rsid w:val="00E63529"/>
    <w:rsid w:val="00E63F01"/>
    <w:rsid w:val="00E70A23"/>
    <w:rsid w:val="00E7752E"/>
    <w:rsid w:val="00E92CB5"/>
    <w:rsid w:val="00E9376A"/>
    <w:rsid w:val="00E93B6F"/>
    <w:rsid w:val="00E961A4"/>
    <w:rsid w:val="00EE2C6E"/>
    <w:rsid w:val="00EF40D0"/>
    <w:rsid w:val="00EF4D95"/>
    <w:rsid w:val="00F00699"/>
    <w:rsid w:val="00F10186"/>
    <w:rsid w:val="00F150C2"/>
    <w:rsid w:val="00F15A75"/>
    <w:rsid w:val="00F27D82"/>
    <w:rsid w:val="00F4200C"/>
    <w:rsid w:val="00F614A8"/>
    <w:rsid w:val="00F663C6"/>
    <w:rsid w:val="00F701CD"/>
    <w:rsid w:val="00FA54C6"/>
    <w:rsid w:val="00FC3BFB"/>
    <w:rsid w:val="00FD5F0B"/>
    <w:rsid w:val="00FD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2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99"/>
    <w:qFormat/>
    <w:rsid w:val="008047CB"/>
    <w:pPr>
      <w:numPr>
        <w:numId w:val="23"/>
      </w:numPr>
      <w:spacing w:before="0" w:after="200" w:line="240" w:lineRule="auto"/>
      <w:ind w:right="720"/>
    </w:pPr>
    <w:rPr>
      <w:i/>
      <w:color w:val="595959" w:themeColor="text1" w:themeTint="A6"/>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E30133"/>
    <w:rPr>
      <w:color w:val="0000FF" w:themeColor="hyperlink"/>
      <w:u w:val="single"/>
    </w:rPr>
  </w:style>
  <w:style w:type="character" w:styleId="CommentReference">
    <w:name w:val="annotation reference"/>
    <w:basedOn w:val="DefaultParagraphFont"/>
    <w:uiPriority w:val="99"/>
    <w:semiHidden/>
    <w:unhideWhenUsed/>
    <w:locked/>
    <w:rsid w:val="00AE1790"/>
    <w:rPr>
      <w:sz w:val="16"/>
      <w:szCs w:val="16"/>
    </w:rPr>
  </w:style>
  <w:style w:type="character" w:styleId="FollowedHyperlink">
    <w:name w:val="FollowedHyperlink"/>
    <w:basedOn w:val="DefaultParagraphFont"/>
    <w:uiPriority w:val="99"/>
    <w:semiHidden/>
    <w:unhideWhenUsed/>
    <w:locked/>
    <w:rsid w:val="008E6152"/>
    <w:rPr>
      <w:color w:val="800080" w:themeColor="followedHyperlink"/>
      <w:u w:val="single"/>
    </w:rPr>
  </w:style>
  <w:style w:type="table" w:styleId="TableGrid">
    <w:name w:val="Table Grid"/>
    <w:basedOn w:val="TableNormal"/>
    <w:uiPriority w:val="59"/>
    <w:locked/>
    <w:rsid w:val="00317B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E.WorldsBestWorkForc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2D90-7251-498E-8731-2B58F1E1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WBWF Summary Template</dc:title>
  <dc:creator/>
  <cp:lastModifiedBy/>
  <cp:revision>1</cp:revision>
  <dcterms:created xsi:type="dcterms:W3CDTF">2016-08-29T11:48:00Z</dcterms:created>
  <dcterms:modified xsi:type="dcterms:W3CDTF">2016-08-29T11:48:00Z</dcterms:modified>
</cp:coreProperties>
</file>